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6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gif" ContentType="image/gif"/>
  <Override PartName="/word/media/rId4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администрирование-системы"/>
      <w:hyperlink r:id="rId20">
        <w:r>
          <w:rPr>
            <w:rStyle w:val="Hyperlink"/>
          </w:rPr>
          <w:t xml:space="preserve">Администрирование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системы</w:t>
        </w:r>
      </w:hyperlink>
      <w:bookmarkEnd w:id="21"/>
    </w:p>
    <w:p>
      <w:pPr>
        <w:pStyle w:val="Heading1"/>
      </w:pPr>
      <w:bookmarkStart w:id="22" w:name="пользователи"/>
      <w:r>
        <w:t xml:space="preserve">Пользователи</w:t>
      </w:r>
      <w:bookmarkEnd w:id="22"/>
    </w:p>
    <w:p>
      <w:pPr>
        <w:pStyle w:val="FirstParagraph"/>
      </w:pPr>
      <w:r>
        <w:t xml:space="preserve">Администрирование системы объединяет инструменты, используемые</w:t>
      </w:r>
      <w:r>
        <w:t xml:space="preserve"> </w:t>
      </w:r>
      <w:r>
        <w:t xml:space="preserve">для настройки платформы MyBPM. В нем можно:</w:t>
      </w:r>
    </w:p>
    <w:p>
      <w:pPr>
        <w:pStyle w:val="Compact"/>
        <w:numPr>
          <w:numId w:val="1001"/>
          <w:ilvl w:val="0"/>
        </w:numPr>
      </w:pPr>
      <w:r>
        <w:t xml:space="preserve">Создавать и редактировать объекты (сущности) вашей системы,</w:t>
      </w:r>
      <w:r>
        <w:t xml:space="preserve"> </w:t>
      </w:r>
      <w:r>
        <w:t xml:space="preserve">настраивать основные свойства объектов и страниц.</w:t>
      </w:r>
    </w:p>
    <w:p>
      <w:pPr>
        <w:pStyle w:val="Compact"/>
        <w:numPr>
          <w:numId w:val="1001"/>
          <w:ilvl w:val="0"/>
        </w:numPr>
      </w:pPr>
      <w:r>
        <w:t xml:space="preserve">Создавать новые и редактировать существующие справочники в</w:t>
      </w:r>
      <w:r>
        <w:t xml:space="preserve"> </w:t>
      </w:r>
      <w:r>
        <w:t xml:space="preserve">объектах системы.</w:t>
      </w:r>
    </w:p>
    <w:p>
      <w:pPr>
        <w:pStyle w:val="Compact"/>
        <w:numPr>
          <w:numId w:val="1001"/>
          <w:ilvl w:val="0"/>
        </w:numPr>
      </w:pPr>
      <w:r>
        <w:t xml:space="preserve">Настраивать внешний вид системы — настраивать меню (рабочие</w:t>
      </w:r>
      <w:r>
        <w:t xml:space="preserve"> </w:t>
      </w:r>
      <w:r>
        <w:t xml:space="preserve">места) для разных групп пользователей (ролей).</w:t>
      </w:r>
    </w:p>
    <w:p>
      <w:pPr>
        <w:pStyle w:val="Compact"/>
        <w:numPr>
          <w:numId w:val="1001"/>
          <w:ilvl w:val="0"/>
        </w:numPr>
      </w:pPr>
      <w:r>
        <w:t xml:space="preserve">Импортировать данные из Excel в систему.</w:t>
      </w:r>
    </w:p>
    <w:p>
      <w:pPr>
        <w:pStyle w:val="Compact"/>
        <w:numPr>
          <w:numId w:val="1001"/>
          <w:ilvl w:val="0"/>
        </w:numPr>
      </w:pPr>
      <w:r>
        <w:t xml:space="preserve">Формировать организационную структуру компании, регистрировать</w:t>
      </w:r>
      <w:r>
        <w:t xml:space="preserve"> </w:t>
      </w:r>
      <w:r>
        <w:t xml:space="preserve">пользователей, определять для них функциональные роли с</w:t>
      </w:r>
      <w:r>
        <w:t xml:space="preserve"> </w:t>
      </w:r>
      <w:r>
        <w:t xml:space="preserve">соответствующими правами доступа и правами на выполнение</w:t>
      </w:r>
      <w:r>
        <w:t xml:space="preserve"> </w:t>
      </w:r>
      <w:r>
        <w:t xml:space="preserve">операций.</w:t>
      </w:r>
    </w:p>
    <w:p>
      <w:pPr>
        <w:pStyle w:val="Compact"/>
        <w:numPr>
          <w:numId w:val="1001"/>
          <w:ilvl w:val="0"/>
        </w:numPr>
      </w:pPr>
      <w:r>
        <w:t xml:space="preserve">Настраивать отображение отчетов и показателей, основанных на</w:t>
      </w:r>
      <w:r>
        <w:t xml:space="preserve"> </w:t>
      </w:r>
      <w:r>
        <w:t xml:space="preserve">информации из объектов системы, для получения аналитических</w:t>
      </w:r>
      <w:r>
        <w:t xml:space="preserve"> </w:t>
      </w:r>
      <w:r>
        <w:t xml:space="preserve">данных.</w:t>
      </w:r>
    </w:p>
    <w:p>
      <w:pPr>
        <w:pStyle w:val="Compact"/>
        <w:numPr>
          <w:numId w:val="1001"/>
          <w:ilvl w:val="0"/>
        </w:numPr>
      </w:pPr>
      <w:r>
        <w:t xml:space="preserve">Настраивать интеграцию системы с помощью API токенов.</w:t>
      </w:r>
    </w:p>
    <w:p>
      <w:pPr>
        <w:pStyle w:val="FirstParagraph"/>
      </w:pPr>
      <w:r>
        <w:t xml:space="preserve">Чтобы открыть режим администрирования, нужно нажать на кнопку</w:t>
      </w:r>
      <w:r>
        <w:t xml:space="preserve"> </w:t>
      </w:r>
      <w:r>
        <w:t xml:space="preserve">“</w:t>
      </w:r>
      <w:r>
        <w:drawing>
          <wp:inline>
            <wp:extent cx="285750" cy="28194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273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5" w:name="формы-и-объекты"/>
      <w:r>
        <w:t xml:space="preserve">Формы и объекты</w:t>
      </w:r>
      <w:bookmarkEnd w:id="25"/>
    </w:p>
    <w:p>
      <w:pPr>
        <w:pStyle w:val="FirstParagraph"/>
      </w:pPr>
      <w:r>
        <w:t xml:space="preserve">Объекты (сущности) используется для моделирования и управления</w:t>
      </w:r>
      <w:r>
        <w:t xml:space="preserve"> </w:t>
      </w:r>
      <w:r>
        <w:t xml:space="preserve">бизнес-данными в системе. Договоры, Контакты, База знаний, Платежи,</w:t>
      </w:r>
      <w:r>
        <w:t xml:space="preserve"> </w:t>
      </w:r>
      <w:r>
        <w:t xml:space="preserve">Мероприятия, Залоги и т. д. — все это объекты, которые содержат</w:t>
      </w:r>
      <w:r>
        <w:t xml:space="preserve"> </w:t>
      </w:r>
      <w:r>
        <w:t xml:space="preserve">записи данных.</w:t>
      </w:r>
    </w:p>
    <w:p>
      <w:pPr>
        <w:pStyle w:val="BodyText"/>
      </w:pPr>
      <w:r>
        <w:t xml:space="preserve">Вы можете иметь как готовые сущности, так и настраиваемые</w:t>
      </w:r>
      <w:r>
        <w:t xml:space="preserve"> </w:t>
      </w:r>
      <w:r>
        <w:t xml:space="preserve">сущности (которые можно создавать в режиме администрирования).</w:t>
      </w:r>
    </w:p>
    <w:p>
      <w:pPr>
        <w:pStyle w:val="BodyText"/>
      </w:pPr>
      <w:r>
        <w:drawing>
          <wp:inline>
            <wp:extent cx="5334000" cy="19275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Конструктор бизнес объектов в мастере</w:t>
      </w:r>
    </w:p>
    <w:p>
      <w:pPr>
        <w:pStyle w:val="Heading2"/>
      </w:pPr>
      <w:bookmarkStart w:id="27" w:name="добавление-объекта"/>
      <w:r>
        <w:t xml:space="preserve">Добавление объекта</w:t>
      </w:r>
      <w:bookmarkEnd w:id="27"/>
    </w:p>
    <w:p>
      <w:pPr>
        <w:pStyle w:val="FirstParagraph"/>
      </w:pPr>
      <w:r>
        <w:t xml:space="preserve">Для того чтобы добавить новый объект: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546100" cy="546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</w:t>
      </w:r>
      <w:r>
        <w:t xml:space="preserve"> </w:t>
      </w:r>
      <w:r>
        <w:t xml:space="preserve">“Бизнес” в левом верхнем углу страницы.</w:t>
      </w:r>
    </w:p>
    <w:p>
      <w:pPr>
        <w:pStyle w:val="BodyText"/>
      </w:pPr>
      <w:r>
        <w:drawing>
          <wp:inline>
            <wp:extent cx="5334000" cy="16072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7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Режим администрирования</w:t>
      </w:r>
    </w:p>
    <w:p>
      <w:pPr>
        <w:pStyle w:val="BodyText"/>
      </w:pPr>
      <w:r>
        <w:t xml:space="preserve">На открывшейся странице нужно нажать на кнопку “” и выбрать</w:t>
      </w:r>
      <w:r>
        <w:t xml:space="preserve"> </w:t>
      </w:r>
      <w:r>
        <w:t xml:space="preserve">пункт “Бизнес объект”.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Кнопка добавления нового объекта</w:t>
      </w:r>
    </w:p>
    <w:p>
      <w:pPr>
        <w:pStyle w:val="BodyText"/>
      </w:pPr>
      <w:r>
        <w:t xml:space="preserve">Откроется страница с заполненными наименованием объекта, где</w:t>
      </w:r>
      <w:r>
        <w:t xml:space="preserve"> </w:t>
      </w:r>
      <w:r>
        <w:t xml:space="preserve">номер соответствует количеству имеющихся объектов в системе. В поле</w:t>
      </w:r>
      <w:r>
        <w:t xml:space="preserve"> </w:t>
      </w:r>
      <w:r>
        <w:t xml:space="preserve">нужно ввести наименование объекта, которое будет соответствовать</w:t>
      </w:r>
      <w:r>
        <w:t xml:space="preserve"> </w:t>
      </w:r>
      <w:r>
        <w:t xml:space="preserve">логике использования объекта.</w:t>
      </w:r>
    </w:p>
    <w:p>
      <w:pPr>
        <w:pStyle w:val="BodyText"/>
      </w:pPr>
      <w:r>
        <w:drawing>
          <wp:inline>
            <wp:extent cx="5334000" cy="25431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43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Новый объект “Заявки”</w:t>
      </w:r>
    </w:p>
    <w:p>
      <w:pPr>
        <w:pStyle w:val="BodyText"/>
      </w:pPr>
      <w:r>
        <w:t xml:space="preserve">Далее, нужно настроить макет страницы записи с помощью</w:t>
      </w:r>
      <w:r>
        <w:t xml:space="preserve"> </w:t>
      </w:r>
      <w:r>
        <w:t xml:space="preserve">конструктора объектов. Здесь настраиваются разные элементы</w:t>
      </w:r>
      <w:r>
        <w:t xml:space="preserve"> </w:t>
      </w:r>
      <w:r>
        <w:t xml:space="preserve">страницы, например, разные типы полей, вкладки, виджеты и вложенные</w:t>
      </w:r>
      <w:r>
        <w:t xml:space="preserve"> </w:t>
      </w:r>
      <w:r>
        <w:t xml:space="preserve">объекты. Все настройки выполняются без использования кода с помощью</w:t>
      </w:r>
      <w:r>
        <w:t xml:space="preserve"> </w:t>
      </w:r>
      <w:r>
        <w:t xml:space="preserve">простых инструментов.</w:t>
      </w:r>
    </w:p>
    <w:p>
      <w:pPr>
        <w:pStyle w:val="Heading2"/>
      </w:pPr>
      <w:bookmarkStart w:id="32" w:name="группирование-объектов"/>
      <w:r>
        <w:t xml:space="preserve">Группирование объектов</w:t>
      </w:r>
      <w:bookmarkEnd w:id="32"/>
    </w:p>
    <w:p>
      <w:pPr>
        <w:pStyle w:val="FirstParagraph"/>
      </w:pPr>
      <w:r>
        <w:t xml:space="preserve">Когда в системе имеются более 20 объектов (сущности),</w:t>
      </w:r>
      <w:r>
        <w:t xml:space="preserve"> </w:t>
      </w:r>
      <w:r>
        <w:t xml:space="preserve">администрирование объектов усложняется. Для быстрого доступа к</w:t>
      </w:r>
      <w:r>
        <w:t xml:space="preserve"> </w:t>
      </w:r>
      <w:r>
        <w:t xml:space="preserve">объектам, в системе имеется функция группирование объектов.</w:t>
      </w:r>
    </w:p>
    <w:p>
      <w:pPr>
        <w:pStyle w:val="BodyText"/>
      </w:pPr>
      <w:r>
        <w:drawing>
          <wp:inline>
            <wp:extent cx="5334000" cy="7023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того чтобы добавить новую группу: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317500" cy="304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16191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открывшейся странице нужно нажать на кнопку “</w:t>
      </w:r>
      <w:r>
        <w:drawing>
          <wp:inline>
            <wp:extent cx="2921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и выбрать пункт</w:t>
      </w:r>
      <w:r>
        <w:t xml:space="preserve"> </w:t>
      </w:r>
      <w:r>
        <w:t xml:space="preserve">“Группа”.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списке групп, добавиться новая группа с заполненным</w:t>
      </w:r>
      <w:r>
        <w:t xml:space="preserve"> </w:t>
      </w:r>
      <w:r>
        <w:t xml:space="preserve">наименованием группы, где номер соответствует количеству имеющихся</w:t>
      </w:r>
      <w:r>
        <w:t xml:space="preserve"> </w:t>
      </w:r>
      <w:r>
        <w:t xml:space="preserve">групп в системе. В поле введите наименование группы, которое будет</w:t>
      </w:r>
      <w:r>
        <w:t xml:space="preserve"> </w:t>
      </w:r>
      <w:r>
        <w:t xml:space="preserve">соответствовать логике использования группы, например,</w:t>
      </w:r>
      <w:r>
        <w:t xml:space="preserve"> </w:t>
      </w:r>
      <w:r>
        <w:t xml:space="preserve">“Заявки”.</w:t>
      </w:r>
    </w:p>
    <w:p>
      <w:pPr>
        <w:pStyle w:val="BodyText"/>
      </w:pPr>
      <w:r>
        <w:drawing>
          <wp:inline>
            <wp:extent cx="3098800" cy="1422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Наименование группы можно переименовать по мере необходимости.</w:t>
      </w:r>
      <w:r>
        <w:t xml:space="preserve"> </w:t>
      </w:r>
      <w:r>
        <w:t xml:space="preserve">Для переименования группу, в режиме администрирования, нужно</w:t>
      </w:r>
      <w:r>
        <w:t xml:space="preserve"> </w:t>
      </w:r>
      <w:r>
        <w:t xml:space="preserve">перейти к группе, нажать на кнопку “⋮” рядом наименование группы.</w:t>
      </w:r>
      <w:r>
        <w:t xml:space="preserve"> </w:t>
      </w:r>
      <w:r>
        <w:t xml:space="preserve">При нажатии на кнопку “Переименовать”, появиться курсор в поле</w:t>
      </w:r>
      <w:r>
        <w:t xml:space="preserve"> </w:t>
      </w:r>
      <w:r>
        <w:t xml:space="preserve">наименование группы, далее нужно указать наименование группы.</w:t>
      </w:r>
    </w:p>
    <w:p>
      <w:pPr>
        <w:pStyle w:val="BodyText"/>
      </w:pPr>
      <w:r>
        <w:drawing>
          <wp:inline>
            <wp:extent cx="5334000" cy="18222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2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Изменение расположения группы, с помощью drag&amp;drop</w:t>
      </w:r>
      <w:r>
        <w:t xml:space="preserve"> </w:t>
      </w:r>
      <w:r>
        <w:t xml:space="preserve">перенесите группу в нужное место.</w:t>
      </w:r>
    </w:p>
    <w:p>
      <w:pPr>
        <w:pStyle w:val="BodyText"/>
      </w:pPr>
      <w:r>
        <w:drawing>
          <wp:inline>
            <wp:extent cx="5334000" cy="258096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0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Добавление нового объекта в группу. Для добавления нового</w:t>
      </w:r>
      <w:r>
        <w:t xml:space="preserve"> </w:t>
      </w:r>
      <w:r>
        <w:t xml:space="preserve">объекта в группу, в режиме администрирования, нужно перейти к</w:t>
      </w:r>
      <w:r>
        <w:t xml:space="preserve"> </w:t>
      </w:r>
      <w:r>
        <w:t xml:space="preserve">группе, нажать на кнопку “⋮” рядом наименование группы. При нажатии</w:t>
      </w:r>
      <w:r>
        <w:t xml:space="preserve"> </w:t>
      </w:r>
      <w:r>
        <w:t xml:space="preserve">на кнопку “Добавить бизнес-объект”, откроется страница с</w:t>
      </w:r>
      <w:r>
        <w:t xml:space="preserve"> </w:t>
      </w:r>
      <w:r>
        <w:t xml:space="preserve">заполненным наименованием объекта, где номер соответствует</w:t>
      </w:r>
      <w:r>
        <w:t xml:space="preserve"> </w:t>
      </w:r>
      <w:r>
        <w:t xml:space="preserve">количеству имеющихся объектов в системе. В поле нужно ввести</w:t>
      </w:r>
      <w:r>
        <w:t xml:space="preserve"> </w:t>
      </w:r>
      <w:r>
        <w:t xml:space="preserve">наименование объекта, которое будет соответствовать логике</w:t>
      </w:r>
      <w:r>
        <w:t xml:space="preserve"> </w:t>
      </w:r>
      <w:r>
        <w:t xml:space="preserve">использования объекта, например, “Продукты”.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gif" /><Relationship Type="http://schemas.openxmlformats.org/officeDocument/2006/relationships/image" Id="rId41" Target="media/rId41.gif" /><Relationship Type="http://schemas.openxmlformats.org/officeDocument/2006/relationships/hyperlink" Id="rId20" Target="010_ForUser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010_ForUser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2024-09-08T02:11:12Z</dcterms:created>
  <dcterms:modified xsi:type="dcterms:W3CDTF">2024-09-08T02:11:12Z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