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gif" ContentType="image/gif"/>
  <Override PartName="/word/media/rId22.png" ContentType="image/png"/>
  <Override PartName="/word/media/rId24.png" ContentType="image/png"/>
  <Override PartName="/word/media/rId25.png" ContentType="image/png"/>
  <Override PartName="/word/media/rId26.gif" ContentType="image/gif"/>
  <Override PartName="/word/media/rId28.png" ContentType="image/png"/>
  <Override PartName="/word/media/rId29.png" ContentType="image/png"/>
  <Override PartName="/word/media/rId31.png" ContentType="image/png"/>
  <Override PartName="/word/media/rId32.gif" ContentType="image/gif"/>
  <Override PartName="/word/media/rId34.png" ContentType="image/png"/>
  <Override PartName="/word/media/rId36.png" ContentType="image/png"/>
  <Override PartName="/word/media/rId37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4.png" ContentType="image/png"/>
  <Override PartName="/word/media/rId45.png" ContentType="image/png"/>
  <Override PartName="/word/media/rId47.png" ContentType="image/png"/>
  <Override PartName="/word/media/rId49.png" ContentType="image/png"/>
  <Override PartName="/word/media/rId50.png" ContentType="image/png"/>
  <Override PartName="/word/media/rId52.png" ContentType="image/png"/>
  <Override PartName="/word/media/rId53.png" ContentType="image/png"/>
  <Override PartName="/word/media/rId54.png" ContentType="image/png"/>
  <Override PartName="/word/media/rId55.png" ContentType="image/png"/>
  <Override PartName="/word/media/rId56.png" ContentType="image/png"/>
  <Override PartName="/word/media/rId58.png" ContentType="image/png"/>
  <Override PartName="/word/media/rId60.png" ContentType="image/png"/>
  <Override PartName="/word/media/rId62.png" ContentType="image/png"/>
  <Override PartName="/word/media/rId64.png" ContentType="image/png"/>
  <Override PartName="/word/media/rId66.png" ContentType="image/png"/>
  <Override PartName="/word/media/rId68.png" ContentType="image/png"/>
  <Override PartName="/word/media/rId69.png" ContentType="image/png"/>
  <Override PartName="/word/media/rId70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6.gif" ContentType="image/gif"/>
  <Override PartName="/word/media/rId78.png" ContentType="image/png"/>
  <Override PartName="/word/media/rId79.gif" ContentType="image/gif"/>
  <Override PartName="/word/media/rId81.png" ContentType="image/png"/>
  <Override PartName="/word/media/rId82.png" ContentType="image/png"/>
  <Override PartName="/word/media/rId83.png" ContentType="image/png"/>
  <Override PartName="/word/media/rId85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89.png" ContentType="image/png"/>
  <Override PartName="/word/media/rId91.png" ContentType="image/png"/>
  <Override PartName="/word/media/rId92.png" ContentType="image/png"/>
  <Override PartName="/word/media/rId93.png" ContentType="image/png"/>
  <Override PartName="/word/media/rId94.png" ContentType="image/png"/>
  <Override PartName="/word/media/rId96.png" ContentType="image/png"/>
  <Override PartName="/word/media/rId97.png" ContentType="image/png"/>
  <Override PartName="/word/media/rId98.png" ContentType="image/png"/>
  <Override PartName="/word/media/rId100.png" ContentType="image/png"/>
  <Override PartName="/word/media/rId101.png" ContentType="image/png"/>
  <Override PartName="/word/media/rId102.gif" ContentType="image/gif"/>
  <Override PartName="/word/media/rId103.png" ContentType="image/png"/>
  <Override PartName="/word/media/rId104.png" ContentType="image/png"/>
  <Override PartName="/word/media/rId106.png" ContentType="image/png"/>
  <Override PartName="/word/media/rId107.png" ContentType="image/png"/>
  <Override PartName="/word/media/rId116.png" ContentType="image/png"/>
  <Override PartName="/word/media/rId118.png" ContentType="image/png"/>
  <Override PartName="/word/media/rId119.png" ContentType="image/png"/>
  <Override PartName="/word/media/rId121.png" ContentType="image/png"/>
  <Override PartName="/word/media/rId123.gif" ContentType="image/gif"/>
  <Override PartName="/word/media/rId125.png" ContentType="image/png"/>
  <Override PartName="/word/media/rId127.png" ContentType="image/png"/>
  <Override PartName="/word/media/rId129.png" ContentType="image/png"/>
  <Override PartName="/word/media/rId131.png" ContentType="image/png"/>
  <Override PartName="/word/media/rId133.png" ContentType="image/png"/>
  <Override PartName="/word/media/rId136.png" ContentType="image/png"/>
  <Override PartName="/word/media/rId138.png" ContentType="image/png"/>
  <Override PartName="/word/media/rId140.png" ContentType="image/png"/>
  <Override PartName="/word/media/rId141.png" ContentType="image/png"/>
  <Override PartName="/word/media/rId14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добавление-поля-в-бизнес-объект"/>
      <w:r>
        <w:t xml:space="preserve">Добавление поля в бизнес-объект</w:t>
      </w:r>
      <w:bookmarkEnd w:id="20"/>
    </w:p>
    <w:p>
      <w:pPr>
        <w:pStyle w:val="FirstParagraph"/>
      </w:pPr>
      <w:r>
        <w:t xml:space="preserve">Для добавления нового поля на карточку объекта, используя</w:t>
      </w:r>
      <w:r>
        <w:t xml:space="preserve"> </w:t>
      </w:r>
      <w:r>
        <w:t xml:space="preserve">drag&amp;drop перенесите нужное поле на карточку объекта и</w:t>
      </w:r>
      <w:r>
        <w:t xml:space="preserve"> </w:t>
      </w:r>
      <w:r>
        <w:t xml:space="preserve">отредактируйте заголовок.</w:t>
      </w:r>
    </w:p>
    <w:p>
      <w:pPr>
        <w:pStyle w:val="BodyText"/>
      </w:pPr>
      <w:r>
        <w:drawing>
          <wp:inline>
            <wp:extent cx="5334000" cy="258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поле в бизнес-объекта</w:t>
      </w:r>
    </w:p>
    <w:p>
      <w:pPr>
        <w:pStyle w:val="BodyText"/>
      </w:pPr>
      <w:r>
        <w:t xml:space="preserve">После добавления бизнес-объект поле будет выглядеть так:</w:t>
      </w:r>
    </w:p>
    <w:p>
      <w:pPr>
        <w:pStyle w:val="BodyText"/>
      </w:pPr>
      <w:r>
        <w:drawing>
          <wp:inline>
            <wp:extent cx="5334000" cy="328274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82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3" w:name="удаление-поля-с-карточки-объекта"/>
      <w:r>
        <w:t xml:space="preserve">Удаление поля с карточки объекта</w:t>
      </w:r>
      <w:bookmarkEnd w:id="23"/>
    </w:p>
    <w:p>
      <w:pPr>
        <w:pStyle w:val="FirstParagraph"/>
      </w:pPr>
      <w:r>
        <w:t xml:space="preserve">Для удаления поля с карточки объекта, нужно выбрать поле, нажать</w:t>
      </w:r>
      <w:r>
        <w:t xml:space="preserve"> </w:t>
      </w:r>
      <w:r>
        <w:t xml:space="preserve">на кнопку “</w:t>
      </w:r>
      <w:r>
        <w:drawing>
          <wp:inline>
            <wp:extent cx="368300" cy="368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затем в</w:t>
      </w:r>
      <w:r>
        <w:t xml:space="preserve"> </w:t>
      </w:r>
      <w:r>
        <w:t xml:space="preserve">окне подтверждения нажать “Да”. При нажатии на “Нет” в окне</w:t>
      </w:r>
      <w:r>
        <w:t xml:space="preserve"> </w:t>
      </w:r>
      <w:r>
        <w:t xml:space="preserve">предупреждения, системе отменит команду на удаление.</w:t>
      </w:r>
    </w:p>
    <w:p>
      <w:pPr>
        <w:pStyle w:val="BodyText"/>
      </w:pPr>
      <w:r>
        <w:drawing>
          <wp:inline>
            <wp:extent cx="5334000" cy="42769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76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58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удаления поля</w:t>
      </w:r>
    </w:p>
    <w:p>
      <w:pPr>
        <w:pStyle w:val="Heading1"/>
      </w:pPr>
      <w:bookmarkStart w:id="27" w:name="расширенные-настройки-типов-полей"/>
      <w:r>
        <w:t xml:space="preserve">Расширенные настройки типов полей</w:t>
      </w:r>
      <w:bookmarkEnd w:id="27"/>
    </w:p>
    <w:p>
      <w:pPr>
        <w:pStyle w:val="FirstParagraph"/>
      </w:pPr>
      <w:r>
        <w:drawing>
          <wp:inline>
            <wp:extent cx="4343400" cy="10198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9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Элементы, которые можно добавить на страницу: поля, вложенные</w:t>
      </w:r>
      <w:r>
        <w:t xml:space="preserve"> </w:t>
      </w:r>
      <w:r>
        <w:t xml:space="preserve">объекты, а также виджеты.</w:t>
      </w:r>
    </w:p>
    <w:p>
      <w:pPr>
        <w:pStyle w:val="BodyText"/>
      </w:pPr>
      <w:r>
        <w:t xml:space="preserve">В системе имеются общие расширенные настройки полей, а также</w:t>
      </w:r>
      <w:r>
        <w:t xml:space="preserve"> </w:t>
      </w:r>
      <w:r>
        <w:t xml:space="preserve">отдельные настройки по существующим типам полей.</w:t>
      </w:r>
    </w:p>
    <w:p>
      <w:pPr>
        <w:pStyle w:val="BodyText"/>
      </w:pPr>
      <w:r>
        <w:t xml:space="preserve">Общие расширенные настройки полей:</w:t>
      </w:r>
    </w:p>
    <w:p>
      <w:pPr>
        <w:pStyle w:val="Compact"/>
        <w:numPr>
          <w:numId w:val="1001"/>
          <w:ilvl w:val="0"/>
        </w:numPr>
      </w:pPr>
      <w:r>
        <w:t xml:space="preserve">Необходимо заполнить - призрак обязательности;</w:t>
      </w:r>
    </w:p>
    <w:p>
      <w:pPr>
        <w:pStyle w:val="Compact"/>
        <w:numPr>
          <w:numId w:val="1001"/>
          <w:ilvl w:val="0"/>
        </w:numPr>
      </w:pPr>
      <w:r>
        <w:t xml:space="preserve">Только для чтения - поле недоступно для редактирования для всех</w:t>
      </w:r>
      <w:r>
        <w:t xml:space="preserve"> </w:t>
      </w:r>
      <w:r>
        <w:t xml:space="preserve">пользователей системы;</w:t>
      </w:r>
    </w:p>
    <w:p>
      <w:pPr>
        <w:pStyle w:val="Compact"/>
        <w:numPr>
          <w:numId w:val="1001"/>
          <w:ilvl w:val="0"/>
        </w:numPr>
      </w:pPr>
      <w:r>
        <w:t xml:space="preserve">Уникальное поле - поля будет являться уникальным в рамках</w:t>
      </w:r>
      <w:r>
        <w:t xml:space="preserve"> </w:t>
      </w:r>
      <w:r>
        <w:t xml:space="preserve">одного бизнес объекта.</w:t>
      </w:r>
    </w:p>
    <w:p>
      <w:pPr>
        <w:pStyle w:val="FirstParagraph"/>
      </w:pPr>
      <w:r>
        <w:t xml:space="preserve">Примечание. Признаки “Необходимо заполнить” и “Только для</w:t>
      </w:r>
      <w:r>
        <w:t xml:space="preserve"> </w:t>
      </w:r>
      <w:r>
        <w:t xml:space="preserve">чтения” взаимоисключающие. При выборе одного из признака, второй</w:t>
      </w:r>
      <w:r>
        <w:t xml:space="preserve"> </w:t>
      </w:r>
      <w:r>
        <w:t xml:space="preserve">признак недоступен для выбора.</w:t>
      </w:r>
    </w:p>
    <w:p>
      <w:pPr>
        <w:pStyle w:val="BodyText"/>
      </w:pPr>
      <w:r>
        <w:drawing>
          <wp:inline>
            <wp:extent cx="5334000" cy="33174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7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0" w:name="текстовое-поле"/>
      <w:r>
        <w:t xml:space="preserve">Текстовое поле</w:t>
      </w:r>
      <w:bookmarkEnd w:id="30"/>
    </w:p>
    <w:p>
      <w:pPr>
        <w:pStyle w:val="FirstParagraph"/>
      </w:pPr>
      <w:r>
        <w:t xml:space="preserve">Доступны только общие расширенные настройки. Может содержать</w:t>
      </w:r>
      <w:r>
        <w:t xml:space="preserve"> </w:t>
      </w:r>
      <w:r>
        <w:t xml:space="preserve">буквы, цифры и любые другие символы</w:t>
      </w:r>
    </w:p>
    <w:p>
      <w:pPr>
        <w:pStyle w:val="BodyText"/>
      </w:pPr>
      <w:r>
        <w:drawing>
          <wp:inline>
            <wp:extent cx="5334000" cy="14587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8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Также в поведение можно указать длину символов: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3" w:name="email"/>
      <w:r>
        <w:t xml:space="preserve">Email</w:t>
      </w:r>
      <w:bookmarkEnd w:id="33"/>
    </w:p>
    <w:p>
      <w:pPr>
        <w:pStyle w:val="FirstParagraph"/>
      </w:pPr>
      <w:r>
        <w:t xml:space="preserve">Доступны только общие расширенные настройки. Доступен формат</w:t>
      </w:r>
      <w:r>
        <w:t xml:space="preserve"> </w:t>
      </w:r>
      <w:r>
        <w:t xml:space="preserve">только Email:</w:t>
      </w:r>
      <w:r>
        <w:t xml:space="preserve"> </w:t>
      </w:r>
      <w:r>
        <w:rPr>
          <w:b/>
        </w:rPr>
        <w:t xml:space="preserve">**</w:t>
      </w:r>
      <w:r>
        <w:t xml:space="preserve">@</w:t>
      </w:r>
      <w:r>
        <w:rPr>
          <w:b/>
        </w:rPr>
        <w:t xml:space="preserve">*</w:t>
      </w:r>
      <w:r>
        <w:t xml:space="preserve">. При вводе</w:t>
      </w:r>
      <w:r>
        <w:t xml:space="preserve"> </w:t>
      </w:r>
      <w:r>
        <w:t xml:space="preserve">иных значении, выходит уведомление</w:t>
      </w:r>
    </w:p>
    <w:p>
      <w:pPr>
        <w:pStyle w:val="BodyText"/>
      </w:pPr>
      <w:r>
        <w:drawing>
          <wp:inline>
            <wp:extent cx="5334000" cy="10796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796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электронной почты</w:t>
      </w:r>
    </w:p>
    <w:p>
      <w:pPr>
        <w:pStyle w:val="Heading2"/>
      </w:pPr>
      <w:bookmarkStart w:id="35" w:name="телефон"/>
      <w:r>
        <w:t xml:space="preserve">Телефон</w:t>
      </w:r>
      <w:bookmarkEnd w:id="35"/>
    </w:p>
    <w:p>
      <w:pPr>
        <w:pStyle w:val="FirstParagraph"/>
      </w:pPr>
      <w:r>
        <w:t xml:space="preserve">Доступны только общие расширенные настройки. Числовое поле,</w:t>
      </w:r>
      <w:r>
        <w:t xml:space="preserve"> </w:t>
      </w:r>
      <w:r>
        <w:t xml:space="preserve">которое может содержать только целые числа, без дробных чисел. При</w:t>
      </w:r>
      <w:r>
        <w:t xml:space="preserve"> </w:t>
      </w:r>
      <w:r>
        <w:t xml:space="preserve">добавлении по умолчанию страна будет "Казахстан".</w:t>
      </w:r>
    </w:p>
    <w:p>
      <w:pPr>
        <w:pStyle w:val="BodyText"/>
      </w:pPr>
      <w:r>
        <w:drawing>
          <wp:inline>
            <wp:extent cx="5334000" cy="23269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6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нажатии на флаг страны открывается выпадающий список стран.</w:t>
      </w:r>
      <w:r>
        <w:t xml:space="preserve"> </w:t>
      </w:r>
      <w:r>
        <w:t xml:space="preserve">Можете указать нужную страну:</w:t>
      </w:r>
    </w:p>
    <w:p>
      <w:pPr>
        <w:pStyle w:val="BodyText"/>
      </w:pPr>
      <w:r>
        <w:drawing>
          <wp:inline>
            <wp:extent cx="5334000" cy="26054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8" w:name="число"/>
      <w:r>
        <w:t xml:space="preserve">Число</w:t>
      </w:r>
      <w:bookmarkEnd w:id="38"/>
    </w:p>
    <w:p>
      <w:pPr>
        <w:pStyle w:val="FirstParagraph"/>
      </w:pPr>
      <w:r>
        <w:t xml:space="preserve">Доступны общие расширенные настройки. Числовое поле, которое</w:t>
      </w:r>
      <w:r>
        <w:t xml:space="preserve"> </w:t>
      </w:r>
      <w:r>
        <w:t xml:space="preserve">может содержать дробные числа.</w:t>
      </w:r>
    </w:p>
    <w:p>
      <w:pPr>
        <w:pStyle w:val="BodyText"/>
      </w:pPr>
      <w:r>
        <w:drawing>
          <wp:inline>
            <wp:extent cx="5334000" cy="2469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9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Доступы числового поля</w:t>
      </w:r>
    </w:p>
    <w:p>
      <w:pPr>
        <w:pStyle w:val="BodyText"/>
      </w:pPr>
      <w:r>
        <w:t xml:space="preserve">В числовом поле при желании можно разделить на разряды (100 000,</w:t>
      </w:r>
      <w:r>
        <w:t xml:space="preserve"> </w:t>
      </w:r>
      <w:r>
        <w:t xml:space="preserve">87 000 и тп).</w:t>
      </w:r>
    </w:p>
    <w:p>
      <w:pPr>
        <w:pStyle w:val="BodyText"/>
      </w:pPr>
      <w:r>
        <w:drawing>
          <wp:inline>
            <wp:extent cx="5334000" cy="20831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31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"Делить на разряды"</w:t>
      </w:r>
    </w:p>
    <w:p>
      <w:pPr>
        <w:pStyle w:val="BodyText"/>
      </w:pPr>
      <w:r>
        <w:drawing>
          <wp:inline>
            <wp:extent cx="5334000" cy="11828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82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числа при выборе "Делить на разряды"</w:t>
      </w:r>
    </w:p>
    <w:p>
      <w:pPr>
        <w:pStyle w:val="BodyText"/>
      </w:pPr>
      <w:r>
        <w:t xml:space="preserve">В поведении можно указать, чтобы выбранное поле было счетчиком</w:t>
      </w:r>
      <w:r>
        <w:t xml:space="preserve"> </w:t>
      </w:r>
      <w:r>
        <w:t xml:space="preserve">(1,2,3 …. 501, 502 и тп) и длину вводимого числа.</w:t>
      </w:r>
    </w:p>
    <w:p>
      <w:pPr>
        <w:pStyle w:val="BodyText"/>
      </w:pPr>
      <w:r>
        <w:drawing>
          <wp:inline>
            <wp:extent cx="5334000" cy="250816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8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Примеры использования: Поле "Сумма оплаты" на странице счета с</w:t>
      </w:r>
      <w:r>
        <w:t xml:space="preserve"> </w:t>
      </w:r>
      <w:r>
        <w:t xml:space="preserve">признаком Делитель на разряды</w:t>
      </w:r>
      <w:r>
        <w:br w:type="textWrapping"/>
      </w:r>
      <w:r>
        <w:t xml:space="preserve">Поле "Номер заявки" на странице Заявки с признаком Счетчик, где</w:t>
      </w:r>
      <w:r>
        <w:t xml:space="preserve"> </w:t>
      </w:r>
      <w:r>
        <w:t xml:space="preserve">номер заявки будет автоматически увеличиваться на 1 при нажатии на</w:t>
      </w:r>
      <w:r>
        <w:t xml:space="preserve"> </w:t>
      </w:r>
      <w:r>
        <w:t xml:space="preserve">кнопку "Добавить".</w:t>
      </w:r>
    </w:p>
    <w:p>
      <w:pPr>
        <w:pStyle w:val="Heading2"/>
      </w:pPr>
      <w:bookmarkStart w:id="43" w:name="текстовый-блок"/>
      <w:r>
        <w:t xml:space="preserve">Текстовый блок</w:t>
      </w:r>
      <w:bookmarkEnd w:id="43"/>
    </w:p>
    <w:p>
      <w:pPr>
        <w:pStyle w:val="FirstParagraph"/>
      </w:pPr>
      <w:r>
        <w:t xml:space="preserve">Доступны только общие расширенные настройки. Многострочные</w:t>
      </w:r>
      <w:r>
        <w:t xml:space="preserve"> </w:t>
      </w:r>
      <w:r>
        <w:t xml:space="preserve">текстовые поля предназначены для ввода больших объемов информации и</w:t>
      </w:r>
      <w:r>
        <w:t xml:space="preserve"> </w:t>
      </w:r>
      <w:r>
        <w:t xml:space="preserve">могут быть разной высоты, где доступны инструменты для</w:t>
      </w:r>
      <w:r>
        <w:t xml:space="preserve"> </w:t>
      </w:r>
      <w:r>
        <w:t xml:space="preserve">редактирования текста. Поле "Описание объекта" на странице Объекта.</w:t>
      </w:r>
      <w:r>
        <w:t xml:space="preserve"> </w:t>
      </w:r>
      <w:r>
        <w:t xml:space="preserve">В указанном списке можете управлять инструментами</w:t>
      </w:r>
      <w:r>
        <w:t xml:space="preserve"> </w:t>
      </w:r>
      <w:r>
        <w:t xml:space="preserve">редактирования:</w:t>
      </w:r>
    </w:p>
    <w:p>
      <w:pPr>
        <w:pStyle w:val="BodyText"/>
      </w:pPr>
      <w:r>
        <w:drawing>
          <wp:inline>
            <wp:extent cx="5334000" cy="32374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7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"Отображение"</w:t>
      </w:r>
    </w:p>
    <w:p>
      <w:pPr>
        <w:pStyle w:val="BodyText"/>
      </w:pPr>
      <w:r>
        <w:t xml:space="preserve">При необходимости можно указать длину, вводимых символов:</w:t>
      </w:r>
    </w:p>
    <w:p>
      <w:pPr>
        <w:pStyle w:val="BodyText"/>
      </w:pPr>
      <w:r>
        <w:drawing>
          <wp:inline>
            <wp:extent cx="5334000" cy="292485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48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Указание длины, вводимых символов</w:t>
      </w:r>
    </w:p>
    <w:p>
      <w:pPr>
        <w:pStyle w:val="Heading2"/>
      </w:pPr>
      <w:bookmarkStart w:id="46" w:name="чекбокс"/>
      <w:r>
        <w:t xml:space="preserve">Чекбокс</w:t>
      </w:r>
      <w:bookmarkEnd w:id="46"/>
    </w:p>
    <w:p>
      <w:pPr>
        <w:pStyle w:val="FirstParagraph"/>
      </w:pPr>
      <w:r>
        <w:t xml:space="preserve">Доступны только общие расширенные настройки. Логическое поле</w:t>
      </w:r>
      <w:r>
        <w:t xml:space="preserve"> </w:t>
      </w:r>
      <w:r>
        <w:t xml:space="preserve">может содержать только одно из двух значений: "Да/Нет". Поля для</w:t>
      </w:r>
      <w:r>
        <w:t xml:space="preserve"> </w:t>
      </w:r>
      <w:r>
        <w:t xml:space="preserve">установки “Признака”, например, критичности инцидента на странице</w:t>
      </w:r>
      <w:r>
        <w:t xml:space="preserve"> </w:t>
      </w:r>
      <w:r>
        <w:t xml:space="preserve">"Обращения"</w:t>
      </w:r>
    </w:p>
    <w:p>
      <w:pPr>
        <w:pStyle w:val="BodyText"/>
      </w:pPr>
      <w:r>
        <w:drawing>
          <wp:inline>
            <wp:extent cx="5334000" cy="18300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3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Поле "Чекбокс"</w:t>
      </w:r>
    </w:p>
    <w:p>
      <w:pPr>
        <w:pStyle w:val="Heading2"/>
      </w:pPr>
      <w:bookmarkStart w:id="48" w:name="время"/>
      <w:r>
        <w:t xml:space="preserve">Время</w:t>
      </w:r>
      <w:bookmarkEnd w:id="48"/>
    </w:p>
    <w:p>
      <w:pPr>
        <w:pStyle w:val="FirstParagraph"/>
      </w:pPr>
      <w:r>
        <w:t xml:space="preserve">Доступны только общие расширенные настройки. Поля типа “Время”</w:t>
      </w:r>
      <w:r>
        <w:t xml:space="preserve"> </w:t>
      </w:r>
      <w:r>
        <w:t xml:space="preserve">нужны для фиксации времени. Поля Начало и Завершение на странице</w:t>
      </w:r>
      <w:r>
        <w:t xml:space="preserve"> </w:t>
      </w:r>
      <w:r>
        <w:t xml:space="preserve">доставки заказа</w:t>
      </w:r>
    </w:p>
    <w:p>
      <w:pPr>
        <w:pStyle w:val="BodyText"/>
      </w:pPr>
      <w:r>
        <w:drawing>
          <wp:inline>
            <wp:extent cx="5334000" cy="2568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"Время"</w:t>
      </w:r>
    </w:p>
    <w:p>
      <w:pPr>
        <w:pStyle w:val="BodyText"/>
      </w:pPr>
      <w:r>
        <w:drawing>
          <wp:inline>
            <wp:extent cx="5334000" cy="3236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время</w:t>
      </w:r>
    </w:p>
    <w:p>
      <w:pPr>
        <w:pStyle w:val="Heading2"/>
      </w:pPr>
      <w:bookmarkStart w:id="51" w:name="дата"/>
      <w:r>
        <w:t xml:space="preserve">Дата</w:t>
      </w:r>
      <w:bookmarkEnd w:id="51"/>
    </w:p>
    <w:p>
      <w:pPr>
        <w:pStyle w:val="FirstParagraph"/>
      </w:pPr>
      <w:r>
        <w:t xml:space="preserve">Доступны только общие расширенные настройки. Поля типа “Дата”</w:t>
      </w:r>
      <w:r>
        <w:t xml:space="preserve"> </w:t>
      </w:r>
      <w:r>
        <w:t xml:space="preserve">нужны для фиксации календарной информации. Пример использования:</w:t>
      </w:r>
      <w:r>
        <w:t xml:space="preserve"> </w:t>
      </w:r>
      <w:r>
        <w:t xml:space="preserve">Поля "Начало" и "Завершение" на странице мероприятия.</w:t>
      </w:r>
    </w:p>
    <w:p>
      <w:pPr>
        <w:pStyle w:val="BodyText"/>
      </w:pPr>
      <w:r>
        <w:drawing>
          <wp:inline>
            <wp:extent cx="5334000" cy="21306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0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Общие настройки поля "Дата"</w:t>
      </w:r>
    </w:p>
    <w:p>
      <w:pPr>
        <w:pStyle w:val="BodyText"/>
      </w:pPr>
      <w:r>
        <w:t xml:space="preserve">При необходимости можно убрать выбор прошедших или будущих</w:t>
      </w:r>
      <w:r>
        <w:t xml:space="preserve"> </w:t>
      </w:r>
      <w:r>
        <w:t xml:space="preserve">дат:</w:t>
      </w:r>
    </w:p>
    <w:p>
      <w:pPr>
        <w:pStyle w:val="BodyText"/>
      </w:pPr>
      <w:r>
        <w:drawing>
          <wp:inline>
            <wp:extent cx="5334000" cy="2062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2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выборе "Отслеживать статус", автоматически добавляется поле</w:t>
      </w:r>
      <w:r>
        <w:t xml:space="preserve"> </w:t>
      </w:r>
      <w:r>
        <w:t xml:space="preserve">с типом "Выпадающий список" со статусами:</w:t>
      </w:r>
    </w:p>
    <w:p>
      <w:pPr>
        <w:pStyle w:val="BodyText"/>
      </w:pPr>
      <w:r>
        <w:drawing>
          <wp:inline>
            <wp:extent cx="5334000" cy="24612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1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"Отслеживать статус"</w:t>
      </w:r>
    </w:p>
    <w:p>
      <w:pPr>
        <w:pStyle w:val="BodyText"/>
      </w:pPr>
      <w:r>
        <w:drawing>
          <wp:inline>
            <wp:extent cx="5334000" cy="24178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7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Поле "Статус" и список статусов</w:t>
      </w:r>
    </w:p>
    <w:p>
      <w:pPr>
        <w:pStyle w:val="BodyText"/>
      </w:pPr>
      <w:r>
        <w:t xml:space="preserve">В зависимости от статуса Ваша запись будет изменять цвет:</w:t>
      </w:r>
    </w:p>
    <w:p>
      <w:pPr>
        <w:pStyle w:val="BodyText"/>
      </w:pPr>
      <w:r>
        <w:drawing>
          <wp:inline>
            <wp:extent cx="5334000" cy="172723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7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статусе "Выполнено"</w:t>
      </w:r>
    </w:p>
    <w:p>
      <w:pPr>
        <w:pStyle w:val="Heading2"/>
      </w:pPr>
      <w:bookmarkStart w:id="57" w:name="дата-и-время"/>
      <w:r>
        <w:t xml:space="preserve">Дата и время</w:t>
      </w:r>
      <w:bookmarkEnd w:id="57"/>
    </w:p>
    <w:p>
      <w:pPr>
        <w:pStyle w:val="FirstParagraph"/>
      </w:pPr>
      <w:r>
        <w:t xml:space="preserve">Доступны только общие расширенные настройки. Поля типа “Дата и</w:t>
      </w:r>
      <w:r>
        <w:t xml:space="preserve"> </w:t>
      </w:r>
      <w:r>
        <w:t xml:space="preserve">время” нужны для фиксации календарной информации с указанием</w:t>
      </w:r>
      <w:r>
        <w:t xml:space="preserve"> </w:t>
      </w:r>
      <w:r>
        <w:t xml:space="preserve">точного времени в минутах. Настройка поля аналогичны с полем</w:t>
      </w:r>
      <w:r>
        <w:t xml:space="preserve"> </w:t>
      </w:r>
      <w:r>
        <w:t xml:space="preserve">"Дата". Пример использования: Поля "Начало" и "Завершение" на</w:t>
      </w:r>
      <w:r>
        <w:t xml:space="preserve"> </w:t>
      </w:r>
      <w:r>
        <w:t xml:space="preserve">странице доставки заказа.</w:t>
      </w:r>
    </w:p>
    <w:p>
      <w:pPr>
        <w:pStyle w:val="BodyText"/>
      </w:pPr>
      <w:r>
        <w:drawing>
          <wp:inline>
            <wp:extent cx="5334000" cy="23653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5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"Дата и время"</w:t>
      </w:r>
    </w:p>
    <w:p>
      <w:pPr>
        <w:pStyle w:val="Heading2"/>
      </w:pPr>
      <w:bookmarkStart w:id="59" w:name="период"/>
      <w:r>
        <w:t xml:space="preserve">Период</w:t>
      </w:r>
      <w:bookmarkEnd w:id="59"/>
    </w:p>
    <w:p>
      <w:pPr>
        <w:pStyle w:val="FirstParagraph"/>
      </w:pPr>
      <w:r>
        <w:t xml:space="preserve">Доступны только общие расширенные настройки. Поля типа “Период”</w:t>
      </w:r>
      <w:r>
        <w:t xml:space="preserve"> </w:t>
      </w:r>
      <w:r>
        <w:t xml:space="preserve">нужны для фиксации календарной информации с указанием периода “С” и</w:t>
      </w:r>
      <w:r>
        <w:t xml:space="preserve"> </w:t>
      </w:r>
      <w:r>
        <w:t xml:space="preserve">“По” в одном поле. Настройка поля аналогичны с полем "Дата". Пример</w:t>
      </w:r>
      <w:r>
        <w:t xml:space="preserve"> </w:t>
      </w:r>
      <w:r>
        <w:t xml:space="preserve">использования: Поля Начало и Завершение на странице планирования</w:t>
      </w:r>
      <w:r>
        <w:t xml:space="preserve"> </w:t>
      </w:r>
      <w:r>
        <w:t xml:space="preserve">работ.</w:t>
      </w:r>
    </w:p>
    <w:p>
      <w:pPr>
        <w:pStyle w:val="BodyText"/>
      </w:pPr>
      <w:r>
        <w:drawing>
          <wp:inline>
            <wp:extent cx="5334000" cy="2459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9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"Период"</w:t>
      </w:r>
    </w:p>
    <w:p>
      <w:pPr>
        <w:pStyle w:val="Heading2"/>
      </w:pPr>
      <w:bookmarkStart w:id="61" w:name="период-со-временем"/>
      <w:r>
        <w:t xml:space="preserve">Период со временем</w:t>
      </w:r>
      <w:bookmarkEnd w:id="61"/>
    </w:p>
    <w:p>
      <w:pPr>
        <w:pStyle w:val="FirstParagraph"/>
      </w:pPr>
      <w:r>
        <w:t xml:space="preserve">Доступны только общие расширенные настройки. Поля типа “Период</w:t>
      </w:r>
      <w:r>
        <w:t xml:space="preserve"> </w:t>
      </w:r>
      <w:r>
        <w:t xml:space="preserve">со временем” нужны для фиксации календарной информации с указанием</w:t>
      </w:r>
      <w:r>
        <w:t xml:space="preserve"> </w:t>
      </w:r>
      <w:r>
        <w:t xml:space="preserve">периода “С” и “По” в одном поле с указанием точного времени в</w:t>
      </w:r>
      <w:r>
        <w:t xml:space="preserve"> </w:t>
      </w:r>
      <w:r>
        <w:t xml:space="preserve">минутах. Настройка поля аналогичны с полем "Дата". Настройка поля</w:t>
      </w:r>
      <w:r>
        <w:t xml:space="preserve"> </w:t>
      </w:r>
      <w:r>
        <w:t xml:space="preserve">аналогичны с полем "Дата". Пример использования: Поля Начало и</w:t>
      </w:r>
      <w:r>
        <w:t xml:space="preserve"> </w:t>
      </w:r>
      <w:r>
        <w:t xml:space="preserve">Завершение на странице доставки заказа.</w:t>
      </w:r>
    </w:p>
    <w:p>
      <w:pPr>
        <w:pStyle w:val="BodyText"/>
      </w:pPr>
      <w:r>
        <w:drawing>
          <wp:inline>
            <wp:extent cx="5334000" cy="261136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"Период со временем"</w:t>
      </w:r>
    </w:p>
    <w:p>
      <w:pPr>
        <w:pStyle w:val="Heading2"/>
      </w:pPr>
      <w:bookmarkStart w:id="63" w:name="год"/>
      <w:r>
        <w:t xml:space="preserve">Год</w:t>
      </w:r>
      <w:bookmarkEnd w:id="63"/>
    </w:p>
    <w:p>
      <w:pPr>
        <w:pStyle w:val="FirstParagraph"/>
      </w:pPr>
      <w:r>
        <w:t xml:space="preserve">Доступны только общие расширенные настройки. Поля типа “Год”</w:t>
      </w:r>
      <w:r>
        <w:t xml:space="preserve"> </w:t>
      </w:r>
      <w:r>
        <w:t xml:space="preserve">нужны для фиксации календарной информации только в годах. Поле План</w:t>
      </w:r>
      <w:r>
        <w:t xml:space="preserve"> </w:t>
      </w:r>
      <w:r>
        <w:t xml:space="preserve">на год на странице Планирования работ</w:t>
      </w:r>
    </w:p>
    <w:p>
      <w:pPr>
        <w:pStyle w:val="BodyText"/>
      </w:pPr>
      <w:r>
        <w:drawing>
          <wp:inline>
            <wp:extent cx="5334000" cy="255394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3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"Год"</w:t>
      </w:r>
    </w:p>
    <w:p>
      <w:pPr>
        <w:pStyle w:val="Heading2"/>
      </w:pPr>
      <w:bookmarkStart w:id="65" w:name="год-и-месяц"/>
      <w:r>
        <w:t xml:space="preserve">Год и месяц</w:t>
      </w:r>
      <w:bookmarkEnd w:id="65"/>
    </w:p>
    <w:p>
      <w:pPr>
        <w:pStyle w:val="FirstParagraph"/>
      </w:pPr>
      <w:r>
        <w:t xml:space="preserve">Доступны только общие расширенные настройки. Поля типа “Год и</w:t>
      </w:r>
      <w:r>
        <w:t xml:space="preserve"> </w:t>
      </w:r>
      <w:r>
        <w:t xml:space="preserve">месяц” нужны для фиксации календарной информации с отображением</w:t>
      </w:r>
      <w:r>
        <w:t xml:space="preserve"> </w:t>
      </w:r>
      <w:r>
        <w:t xml:space="preserve">года и месяца. Поле План на год на странице Планирования работ.</w:t>
      </w:r>
    </w:p>
    <w:p>
      <w:pPr>
        <w:pStyle w:val="BodyText"/>
      </w:pPr>
      <w:r>
        <w:drawing>
          <wp:inline>
            <wp:extent cx="5334000" cy="246526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52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"Год и месяц"</w:t>
      </w:r>
    </w:p>
    <w:p>
      <w:pPr>
        <w:pStyle w:val="Heading2"/>
      </w:pPr>
      <w:bookmarkStart w:id="67" w:name="выпадающий-список"/>
      <w:r>
        <w:t xml:space="preserve">Выпадающий список</w:t>
      </w:r>
      <w:bookmarkEnd w:id="67"/>
    </w:p>
    <w:p>
      <w:pPr>
        <w:pStyle w:val="FirstParagraph"/>
      </w:pPr>
      <w:r>
        <w:t xml:space="preserve">Доступны только общие расширенные настройки. Один из видов</w:t>
      </w:r>
      <w:r>
        <w:t xml:space="preserve"> </w:t>
      </w:r>
      <w:r>
        <w:t xml:space="preserve">справочника, с возможностью выбора только 1-ого значения.</w:t>
      </w:r>
      <w:r>
        <w:br w:type="textWrapping"/>
      </w:r>
      <w:r>
        <w:t xml:space="preserve">Справочник наполняется в режиме администрирования именно в том</w:t>
      </w:r>
      <w:r>
        <w:t xml:space="preserve"> </w:t>
      </w:r>
      <w:r>
        <w:t xml:space="preserve">объекте, где добавлен. Пример использования: Поля с выбором</w:t>
      </w:r>
      <w:r>
        <w:t xml:space="preserve"> </w:t>
      </w:r>
      <w:r>
        <w:t xml:space="preserve">значения из списка: поля Тип и Роль на странице контакта.</w:t>
      </w:r>
    </w:p>
    <w:p>
      <w:pPr>
        <w:pStyle w:val="BodyText"/>
      </w:pPr>
      <w:r>
        <w:drawing>
          <wp:inline>
            <wp:extent cx="5334000" cy="23665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6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"Выпадающий список"</w:t>
      </w:r>
    </w:p>
    <w:p>
      <w:pPr>
        <w:pStyle w:val="BodyText"/>
      </w:pPr>
      <w:r>
        <w:t xml:space="preserve">Есть два пути добавления значений в выпадающем списке. Первое,</w:t>
      </w:r>
      <w:r>
        <w:t xml:space="preserve"> </w:t>
      </w:r>
      <w:r>
        <w:t xml:space="preserve">необходимо нажать на "Выбрать". В открытывшемся окне необходимо</w:t>
      </w:r>
      <w:r>
        <w:t xml:space="preserve"> </w:t>
      </w:r>
      <w:r>
        <w:t xml:space="preserve">ввести значение и нажать на кнопку "Enter":</w:t>
      </w:r>
    </w:p>
    <w:p>
      <w:pPr>
        <w:pStyle w:val="BodyText"/>
      </w:pPr>
      <w:r>
        <w:drawing>
          <wp:inline>
            <wp:extent cx="5334000" cy="193963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9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значения в выпадающемся списке</w:t>
      </w:r>
    </w:p>
    <w:p>
      <w:pPr>
        <w:pStyle w:val="BodyText"/>
      </w:pPr>
      <w:r>
        <w:drawing>
          <wp:inline>
            <wp:extent cx="5334000" cy="256299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2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Добавленное значение в выпадающемся списке</w:t>
      </w:r>
    </w:p>
    <w:p>
      <w:pPr>
        <w:pStyle w:val="BodyText"/>
      </w:pPr>
      <w:r>
        <w:t xml:space="preserve">Второй способ добавления значений в выпадающимся списке. Для</w:t>
      </w:r>
      <w:r>
        <w:t xml:space="preserve"> </w:t>
      </w:r>
      <w:r>
        <w:t xml:space="preserve">этого, необходимо создать справочник.</w:t>
      </w:r>
    </w:p>
    <w:p>
      <w:pPr>
        <w:pStyle w:val="BodyText"/>
      </w:pPr>
      <w:r>
        <w:drawing>
          <wp:inline>
            <wp:extent cx="5334000" cy="225078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0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справочника</w:t>
      </w:r>
    </w:p>
    <w:p>
      <w:pPr>
        <w:pStyle w:val="BodyText"/>
      </w:pPr>
      <w:r>
        <w:t xml:space="preserve">При создании нового справочника по умолчанию в нем находится</w:t>
      </w:r>
      <w:r>
        <w:t xml:space="preserve"> </w:t>
      </w:r>
      <w:r>
        <w:t xml:space="preserve">поля "Код", "Значение".</w:t>
      </w:r>
    </w:p>
    <w:p>
      <w:pPr>
        <w:pStyle w:val="BodyText"/>
      </w:pPr>
      <w:r>
        <w:drawing>
          <wp:inline>
            <wp:extent cx="5334000" cy="24248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4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справочник "Справочник статусов"</w:t>
      </w:r>
    </w:p>
    <w:p>
      <w:pPr>
        <w:pStyle w:val="BodyText"/>
      </w:pPr>
      <w:r>
        <w:t xml:space="preserve">Возвращаемся в бизнес-объект. Нажмите на шестеренку. Необходимо</w:t>
      </w:r>
      <w:r>
        <w:t xml:space="preserve"> </w:t>
      </w:r>
      <w:r>
        <w:t xml:space="preserve">указать значение чекбокса на "Справочник" (1). В открытывшемся</w:t>
      </w:r>
      <w:r>
        <w:t xml:space="preserve"> </w:t>
      </w:r>
      <w:r>
        <w:t xml:space="preserve">списке, необходимо выбрать нужный справочник (2).</w:t>
      </w:r>
    </w:p>
    <w:p>
      <w:pPr>
        <w:pStyle w:val="BodyText"/>
      </w:pPr>
      <w:r>
        <w:drawing>
          <wp:inline>
            <wp:extent cx="5334000" cy="29616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1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справочника</w:t>
      </w:r>
    </w:p>
    <w:p>
      <w:pPr>
        <w:pStyle w:val="Heading2"/>
      </w:pPr>
      <w:bookmarkStart w:id="74" w:name="единичный-выбор"/>
      <w:r>
        <w:t xml:space="preserve">Единичный выбор</w:t>
      </w:r>
      <w:bookmarkEnd w:id="74"/>
    </w:p>
    <w:p>
      <w:pPr>
        <w:pStyle w:val="FirstParagraph"/>
      </w:pPr>
      <w:r>
        <w:t xml:space="preserve">Доступны только общие расширенные настройки. Единичный выбор</w:t>
      </w:r>
      <w:r>
        <w:t xml:space="preserve"> </w:t>
      </w:r>
      <w:r>
        <w:t xml:space="preserve">используется для выбора только одного значения из всех предложенных</w:t>
      </w:r>
      <w:r>
        <w:t xml:space="preserve"> </w:t>
      </w:r>
      <w:r>
        <w:t xml:space="preserve">вариантов.</w:t>
      </w:r>
    </w:p>
    <w:p>
      <w:pPr>
        <w:pStyle w:val="BodyText"/>
      </w:pPr>
      <w:r>
        <w:drawing>
          <wp:inline>
            <wp:extent cx="5334000" cy="233940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9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 поля "Единичный выбор"</w:t>
      </w:r>
    </w:p>
    <w:p>
      <w:pPr>
        <w:pStyle w:val="BodyText"/>
      </w:pPr>
      <w:r>
        <w:t xml:space="preserve">Пример добавления варианта: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варианта</w:t>
      </w:r>
    </w:p>
    <w:p>
      <w:pPr>
        <w:pStyle w:val="Heading2"/>
      </w:pPr>
      <w:bookmarkStart w:id="77" w:name="опросник"/>
      <w:r>
        <w:t xml:space="preserve">Опросник</w:t>
      </w:r>
      <w:bookmarkEnd w:id="77"/>
    </w:p>
    <w:p>
      <w:pPr>
        <w:pStyle w:val="FirstParagraph"/>
      </w:pPr>
      <w:r>
        <w:t xml:space="preserve">Доступны только общие расширенные настройки. Опросник, как</w:t>
      </w:r>
      <w:r>
        <w:t xml:space="preserve"> </w:t>
      </w:r>
      <w:r>
        <w:t xml:space="preserve">говорит название, используется для построения форм тестов,</w:t>
      </w:r>
      <w:r>
        <w:t xml:space="preserve"> </w:t>
      </w:r>
      <w:r>
        <w:t xml:space="preserve">анкеты.</w:t>
      </w:r>
    </w:p>
    <w:p>
      <w:pPr>
        <w:pStyle w:val="BodyText"/>
      </w:pPr>
      <w:r>
        <w:drawing>
          <wp:inline>
            <wp:extent cx="5334000" cy="28378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7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"Опросник"</w:t>
      </w:r>
    </w:p>
    <w:p>
      <w:pPr>
        <w:pStyle w:val="BodyText"/>
      </w:pPr>
      <w:r>
        <w:t xml:space="preserve">По Вашему желанию можете добавлять столбцы и строки. Пример</w:t>
      </w:r>
      <w:r>
        <w:t xml:space="preserve"> </w:t>
      </w:r>
      <w:r>
        <w:t xml:space="preserve">добавления столбцов и строк покажен ниже. Для добавления столбцов</w:t>
      </w:r>
      <w:r>
        <w:t xml:space="preserve"> </w:t>
      </w:r>
      <w:r>
        <w:t xml:space="preserve">необходимо нажать на кнопку +, для строк кнопку "Добавить":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вопросов и ответов в опроснике</w:t>
      </w:r>
    </w:p>
    <w:p>
      <w:pPr>
        <w:pStyle w:val="Heading2"/>
      </w:pPr>
      <w:bookmarkStart w:id="80" w:name="чек-лист"/>
      <w:r>
        <w:t xml:space="preserve">Чек лист</w:t>
      </w:r>
      <w:bookmarkEnd w:id="80"/>
    </w:p>
    <w:p>
      <w:pPr>
        <w:pStyle w:val="FirstParagraph"/>
      </w:pPr>
      <w:r>
        <w:t xml:space="preserve">Доступны общие расширенные настройки. При добавлении поля в БО</w:t>
      </w:r>
      <w:r>
        <w:t xml:space="preserve"> </w:t>
      </w:r>
      <w:r>
        <w:t xml:space="preserve">по умолчанию будет включена настройка "Добавляемый":</w:t>
      </w:r>
    </w:p>
    <w:p>
      <w:pPr>
        <w:pStyle w:val="BodyText"/>
      </w:pPr>
      <w:r>
        <w:drawing>
          <wp:inline>
            <wp:extent cx="5334000" cy="225039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0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Эта настройка позволяет пользователю самому наполнять список чек</w:t>
      </w:r>
      <w:r>
        <w:t xml:space="preserve"> </w:t>
      </w:r>
      <w:r>
        <w:t xml:space="preserve">листа. Чек-лист используется для отображения списков подзадач,</w:t>
      </w:r>
      <w:r>
        <w:t xml:space="preserve"> </w:t>
      </w:r>
      <w:r>
        <w:t xml:space="preserve">которые необходимы для выполнения определенных процедур.</w:t>
      </w:r>
    </w:p>
    <w:p>
      <w:pPr>
        <w:pStyle w:val="BodyText"/>
      </w:pPr>
      <w:r>
        <w:drawing>
          <wp:inline>
            <wp:extent cx="5334000" cy="213434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43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выборе в настройках "Выбор без редактирования" пользователь</w:t>
      </w:r>
      <w:r>
        <w:t xml:space="preserve"> </w:t>
      </w:r>
      <w:r>
        <w:t xml:space="preserve">не сможет редактировать значения в чек листе.</w:t>
      </w:r>
    </w:p>
    <w:p>
      <w:pPr>
        <w:pStyle w:val="BodyText"/>
      </w:pPr>
      <w:r>
        <w:t xml:space="preserve">Добавления значений осуществляется через нажатия кнопки</w:t>
      </w:r>
      <w:r>
        <w:t xml:space="preserve"> </w:t>
      </w:r>
      <w:r>
        <w:t xml:space="preserve">"Добавить". В создавшимся поле, введите необходимое значение. При</w:t>
      </w:r>
      <w:r>
        <w:t xml:space="preserve"> </w:t>
      </w:r>
      <w:r>
        <w:t xml:space="preserve">необходимости можете удалить пункт.</w:t>
      </w:r>
    </w:p>
    <w:p>
      <w:pPr>
        <w:pStyle w:val="BodyText"/>
      </w:pPr>
      <w:r>
        <w:drawing>
          <wp:inline>
            <wp:extent cx="5334000" cy="26521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2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пункта в чек-листах</w:t>
      </w:r>
    </w:p>
    <w:p>
      <w:pPr>
        <w:pStyle w:val="Heading2"/>
      </w:pPr>
      <w:bookmarkStart w:id="84" w:name="загрузка-файла"/>
      <w:r>
        <w:t xml:space="preserve">Загрузка файла</w:t>
      </w:r>
      <w:bookmarkEnd w:id="84"/>
    </w:p>
    <w:p>
      <w:pPr>
        <w:pStyle w:val="FirstParagraph"/>
      </w:pPr>
      <w:r>
        <w:t xml:space="preserve">Доступны общие расширенные настройки. Добавить можно документов</w:t>
      </w:r>
      <w:r>
        <w:t xml:space="preserve"> </w:t>
      </w:r>
      <w:r>
        <w:t xml:space="preserve">с разными форматами, типа word, pdf, xlxs и тп. Пример</w:t>
      </w:r>
      <w:r>
        <w:t xml:space="preserve"> </w:t>
      </w:r>
      <w:r>
        <w:t xml:space="preserve">использования: Поле Документы на странице Договора с отображением</w:t>
      </w:r>
      <w:r>
        <w:t xml:space="preserve"> </w:t>
      </w:r>
      <w:r>
        <w:t xml:space="preserve">“Множественный”, возможностью добавления документов в количестве</w:t>
      </w:r>
      <w:r>
        <w:t xml:space="preserve"> </w:t>
      </w:r>
      <w:r>
        <w:t xml:space="preserve">более 1</w:t>
      </w:r>
    </w:p>
    <w:p>
      <w:pPr>
        <w:pStyle w:val="BodyText"/>
      </w:pPr>
      <w:r>
        <w:drawing>
          <wp:inline>
            <wp:extent cx="5334000" cy="24812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1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поля "Загрузка файла"</w:t>
      </w:r>
    </w:p>
    <w:p>
      <w:pPr>
        <w:pStyle w:val="BodyText"/>
      </w:pPr>
      <w:r>
        <w:t xml:space="preserve">Есть возможность выбора отображения. Одиночный (только 1</w:t>
      </w:r>
      <w:r>
        <w:t xml:space="preserve"> </w:t>
      </w:r>
      <w:r>
        <w:t xml:space="preserve">документ)</w:t>
      </w:r>
    </w:p>
    <w:p>
      <w:pPr>
        <w:pStyle w:val="BodyText"/>
      </w:pPr>
      <w:r>
        <w:drawing>
          <wp:inline>
            <wp:extent cx="5334000" cy="29616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16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одного файла</w:t>
      </w:r>
    </w:p>
    <w:p>
      <w:pPr>
        <w:pStyle w:val="BodyText"/>
      </w:pPr>
      <w:r>
        <w:t xml:space="preserve">Множественный (более 1 документа)</w:t>
      </w:r>
    </w:p>
    <w:p>
      <w:pPr>
        <w:pStyle w:val="BodyText"/>
      </w:pPr>
      <w:r>
        <w:drawing>
          <wp:inline>
            <wp:extent cx="5334000" cy="245415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4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более одного файла</w:t>
      </w:r>
    </w:p>
    <w:p>
      <w:pPr>
        <w:pStyle w:val="BodyText"/>
      </w:pPr>
      <w:r>
        <w:t xml:space="preserve">При необходимости доступна удаления файла. Необходимо нажать на</w:t>
      </w:r>
      <w:r>
        <w:t xml:space="preserve"> </w:t>
      </w:r>
      <w:r>
        <w:t xml:space="preserve">рисунок корзины:</w:t>
      </w:r>
    </w:p>
    <w:p>
      <w:pPr>
        <w:pStyle w:val="BodyText"/>
      </w:pPr>
      <w:r>
        <w:drawing>
          <wp:inline>
            <wp:extent cx="5334000" cy="2213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13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Плиточный (более 1 документа в плиточном отображении):</w:t>
      </w:r>
    </w:p>
    <w:p>
      <w:pPr>
        <w:pStyle w:val="BodyText"/>
      </w:pPr>
      <w:r>
        <w:drawing>
          <wp:inline>
            <wp:extent cx="5334000" cy="22237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файла в плиточном отображении</w:t>
      </w:r>
    </w:p>
    <w:p>
      <w:pPr>
        <w:pStyle w:val="Heading2"/>
      </w:pPr>
      <w:bookmarkStart w:id="90" w:name="карта"/>
      <w:r>
        <w:t xml:space="preserve">Карта</w:t>
      </w:r>
      <w:bookmarkEnd w:id="90"/>
    </w:p>
    <w:p>
      <w:pPr>
        <w:pStyle w:val="FirstParagraph"/>
      </w:pPr>
      <w:r>
        <w:t xml:space="preserve">Доступны только общие расширенные настройки. Поле “Карта”</w:t>
      </w:r>
      <w:r>
        <w:t xml:space="preserve"> </w:t>
      </w:r>
      <w:r>
        <w:t xml:space="preserve">используется для указания координат на Карте. Поле Координаты</w:t>
      </w:r>
      <w:r>
        <w:t xml:space="preserve"> </w:t>
      </w:r>
      <w:r>
        <w:t xml:space="preserve">адреса странице доставки заказа</w:t>
      </w:r>
    </w:p>
    <w:p>
      <w:pPr>
        <w:pStyle w:val="BodyText"/>
      </w:pPr>
      <w:r>
        <w:drawing>
          <wp:inline>
            <wp:extent cx="5334000" cy="24412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1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"Карта"</w:t>
      </w:r>
    </w:p>
    <w:p>
      <w:pPr>
        <w:pStyle w:val="BodyText"/>
      </w:pPr>
      <w:r>
        <w:t xml:space="preserve">При нажатии на рисунок карты, Вы можете выбрать координаты в</w:t>
      </w:r>
      <w:r>
        <w:t xml:space="preserve"> </w:t>
      </w:r>
      <w:r>
        <w:t xml:space="preserve">карте:</w:t>
      </w:r>
    </w:p>
    <w:p>
      <w:pPr>
        <w:pStyle w:val="BodyText"/>
      </w:pPr>
      <w:r>
        <w:drawing>
          <wp:inline>
            <wp:extent cx="5334000" cy="24494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9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координат через карты</w:t>
      </w:r>
    </w:p>
    <w:p>
      <w:pPr>
        <w:pStyle w:val="BodyText"/>
      </w:pPr>
      <w:r>
        <w:drawing>
          <wp:inline>
            <wp:extent cx="5334000" cy="27072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72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координат</w:t>
      </w:r>
    </w:p>
    <w:p>
      <w:pPr>
        <w:pStyle w:val="BodyText"/>
      </w:pPr>
      <w:r>
        <w:t xml:space="preserve">Выбранные координаты автоматически запишутся в поля:</w:t>
      </w:r>
    </w:p>
    <w:p>
      <w:pPr>
        <w:pStyle w:val="BodyText"/>
      </w:pPr>
      <w:r>
        <w:drawing>
          <wp:inline>
            <wp:extent cx="5334000" cy="10086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Выбранные координаты</w:t>
      </w:r>
    </w:p>
    <w:p>
      <w:pPr>
        <w:pStyle w:val="Heading2"/>
      </w:pPr>
      <w:bookmarkStart w:id="95" w:name="ссылка"/>
      <w:r>
        <w:t xml:space="preserve">Ссылка</w:t>
      </w:r>
      <w:bookmarkEnd w:id="95"/>
    </w:p>
    <w:p>
      <w:pPr>
        <w:pStyle w:val="FirstParagraph"/>
      </w:pPr>
      <w:r>
        <w:t xml:space="preserve">Доступны только общие расширенные настройки.</w:t>
      </w:r>
    </w:p>
    <w:p>
      <w:pPr>
        <w:pStyle w:val="BodyText"/>
      </w:pPr>
      <w:r>
        <w:drawing>
          <wp:inline>
            <wp:extent cx="5334000" cy="241985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9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указания ссылки необходимо указать ссылку в поле:</w:t>
      </w:r>
    </w:p>
    <w:p>
      <w:pPr>
        <w:pStyle w:val="BodyText"/>
      </w:pPr>
      <w:r>
        <w:drawing>
          <wp:inline>
            <wp:extent cx="5334000" cy="19356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5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Указание ссылки</w:t>
      </w:r>
    </w:p>
    <w:p>
      <w:pPr>
        <w:pStyle w:val="BodyText"/>
      </w:pPr>
      <w:r>
        <w:t xml:space="preserve">Пример отображения ссылки:</w:t>
      </w:r>
    </w:p>
    <w:p>
      <w:pPr>
        <w:pStyle w:val="BodyText"/>
      </w:pPr>
      <w:r>
        <w:drawing>
          <wp:inline>
            <wp:extent cx="5334000" cy="165751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75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ссылки</w:t>
      </w:r>
    </w:p>
    <w:p>
      <w:pPr>
        <w:pStyle w:val="Heading2"/>
      </w:pPr>
      <w:bookmarkStart w:id="99" w:name="мультиязычное-текстовое-поле"/>
      <w:r>
        <w:t xml:space="preserve">Мультиязычное текстовое поле</w:t>
      </w:r>
      <w:bookmarkEnd w:id="99"/>
    </w:p>
    <w:p>
      <w:pPr>
        <w:pStyle w:val="FirstParagraph"/>
      </w:pPr>
      <w:r>
        <w:t xml:space="preserve">Доступны только общие расширенные настройки. Для использования</w:t>
      </w:r>
      <w:r>
        <w:t xml:space="preserve"> </w:t>
      </w:r>
      <w:r>
        <w:t xml:space="preserve">мультиязычных полей необходимо в "Настройках" выбрать нужные</w:t>
      </w:r>
      <w:r>
        <w:t xml:space="preserve"> </w:t>
      </w:r>
      <w:r>
        <w:t xml:space="preserve">языки:3333</w:t>
      </w:r>
    </w:p>
    <w:p>
      <w:pPr>
        <w:pStyle w:val="BodyText"/>
      </w:pPr>
      <w:r>
        <w:drawing>
          <wp:inline>
            <wp:extent cx="5334000" cy="27089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8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"Настройки"</w:t>
      </w:r>
    </w:p>
    <w:p>
      <w:pPr>
        <w:pStyle w:val="BodyText"/>
      </w:pPr>
      <w:r>
        <w:t xml:space="preserve">Необходимо выбрать в меню "Поддержка языков":</w:t>
      </w:r>
    </w:p>
    <w:p>
      <w:pPr>
        <w:pStyle w:val="BodyText"/>
      </w:pPr>
      <w:r>
        <w:drawing>
          <wp:inline>
            <wp:extent cx="5334000" cy="12467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46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языков:</w:t>
      </w:r>
    </w:p>
    <w:p>
      <w:pPr>
        <w:pStyle w:val="BodyText"/>
      </w:pPr>
      <w:r>
        <w:drawing>
          <wp:inline>
            <wp:extent cx="5334000" cy="28397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9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Переключение языков доступно через нажатия на кнопку в виде</w:t>
      </w:r>
      <w:r>
        <w:t xml:space="preserve"> </w:t>
      </w:r>
      <w:r>
        <w:t xml:space="preserve">глобуса в правом верхнем угле:</w:t>
      </w:r>
    </w:p>
    <w:p>
      <w:pPr>
        <w:pStyle w:val="BodyText"/>
      </w:pPr>
      <w:r>
        <w:drawing>
          <wp:inline>
            <wp:extent cx="5334000" cy="157273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2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Мультиязычные поле при вводе значения будет выглядить как ниже</w:t>
      </w:r>
      <w:r>
        <w:t xml:space="preserve"> </w:t>
      </w:r>
      <w:r>
        <w:t xml:space="preserve">на рисунке:</w:t>
      </w:r>
    </w:p>
    <w:p>
      <w:pPr>
        <w:pStyle w:val="BodyText"/>
      </w:pPr>
      <w:r>
        <w:drawing>
          <wp:inline>
            <wp:extent cx="5334000" cy="24683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8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05" w:name="мультиязычный-текстовый-блок"/>
      <w:r>
        <w:t xml:space="preserve">Мультиязычный текстовый блок</w:t>
      </w:r>
      <w:bookmarkEnd w:id="105"/>
    </w:p>
    <w:p>
      <w:pPr>
        <w:pStyle w:val="FirstParagraph"/>
      </w:pPr>
      <w:r>
        <w:t xml:space="preserve">Доступны только общие расширенные настройки. Используется при</w:t>
      </w:r>
      <w:r>
        <w:t xml:space="preserve"> </w:t>
      </w:r>
      <w:r>
        <w:t xml:space="preserve">необходимости мультиязычной системы.</w:t>
      </w:r>
    </w:p>
    <w:p>
      <w:pPr>
        <w:pStyle w:val="BodyText"/>
      </w:pPr>
      <w:r>
        <w:drawing>
          <wp:inline>
            <wp:extent cx="5334000" cy="255280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2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"Мультиязычный текстовый блок"</w:t>
      </w:r>
    </w:p>
    <w:p>
      <w:pPr>
        <w:pStyle w:val="BodyText"/>
      </w:pPr>
      <w:r>
        <w:t xml:space="preserve">Доступны инструкменты для редактирования текста:</w:t>
      </w:r>
    </w:p>
    <w:p>
      <w:pPr>
        <w:pStyle w:val="BodyText"/>
      </w:pPr>
      <w:r>
        <w:drawing>
          <wp:inline>
            <wp:extent cx="5334000" cy="22513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1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08" w:name="виджет.-эпцsms"/>
      <w:r>
        <w:t xml:space="preserve">Виджет. ЭПЦ/SMS</w:t>
      </w:r>
      <w:bookmarkEnd w:id="108"/>
    </w:p>
    <w:p>
      <w:pPr>
        <w:pStyle w:val="FirstParagraph"/>
      </w:pPr>
      <w:r>
        <w:t xml:space="preserve">Выбор полей для подписания. Выбор документа для подписания.</w:t>
      </w:r>
      <w:r>
        <w:t xml:space="preserve"> </w:t>
      </w:r>
      <w:r>
        <w:t xml:space="preserve">Используется для подписания. Логика работы по Виджет. ЭПЦ/SMS</w:t>
      </w:r>
      <w:r>
        <w:t xml:space="preserve"> </w:t>
      </w:r>
      <w:r>
        <w:t xml:space="preserve">описан в главе</w:t>
      </w:r>
      <w:r>
        <w:t xml:space="preserve"> </w:t>
      </w:r>
      <w:hyperlink r:id="rId109">
        <w:r>
          <w:rPr>
            <w:rStyle w:val="Hyperlink"/>
          </w:rPr>
          <w:t xml:space="preserve">Виджет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ЭЦП/СМС</w:t>
        </w:r>
      </w:hyperlink>
    </w:p>
    <w:p>
      <w:pPr>
        <w:pStyle w:val="Heading2"/>
      </w:pPr>
      <w:bookmarkStart w:id="110" w:name="виджет.-кнопка"/>
      <w:r>
        <w:t xml:space="preserve">Виджет. Кнопка</w:t>
      </w:r>
      <w:bookmarkEnd w:id="110"/>
    </w:p>
    <w:p>
      <w:pPr>
        <w:pStyle w:val="FirstParagraph"/>
      </w:pPr>
      <w:r>
        <w:t xml:space="preserve">Используется для вызова внешний или внутренних сервисов Логика</w:t>
      </w:r>
      <w:r>
        <w:t xml:space="preserve"> </w:t>
      </w:r>
      <w:r>
        <w:t xml:space="preserve">работы по Виджет. Кнопка описан в главе</w:t>
      </w:r>
      <w:r>
        <w:t xml:space="preserve"> </w:t>
      </w:r>
      <w:hyperlink r:id="rId111">
        <w:r>
          <w:rPr>
            <w:rStyle w:val="Hyperlink"/>
          </w:rPr>
          <w:t xml:space="preserve">Кнопка</w:t>
        </w:r>
      </w:hyperlink>
    </w:p>
    <w:p>
      <w:pPr>
        <w:pStyle w:val="Heading2"/>
      </w:pPr>
      <w:bookmarkStart w:id="112" w:name="вкладки"/>
      <w:r>
        <w:t xml:space="preserve">Вкладки</w:t>
      </w:r>
      <w:bookmarkEnd w:id="112"/>
    </w:p>
    <w:p>
      <w:pPr>
        <w:pStyle w:val="FirstParagraph"/>
      </w:pPr>
      <w:r>
        <w:t xml:space="preserve">Вкладка - это элемент, который дает возможность группировать</w:t>
      </w:r>
      <w:r>
        <w:t xml:space="preserve"> </w:t>
      </w:r>
      <w:r>
        <w:t xml:space="preserve">поля по схожей логике.</w:t>
      </w:r>
      <w:r>
        <w:br w:type="textWrapping"/>
      </w:r>
      <w:r>
        <w:br w:type="textWrapping"/>
      </w:r>
      <w:r>
        <w:t xml:space="preserve">Каждая вкладка содержит разные группы полей.</w:t>
      </w:r>
      <w:r>
        <w:br w:type="textWrapping"/>
      </w:r>
      <w:r>
        <w:br w:type="textWrapping"/>
      </w:r>
      <w:r>
        <w:t xml:space="preserve">В системе может быть неограниченное количество вкладок. Призрак</w:t>
      </w:r>
      <w:r>
        <w:t xml:space="preserve"> </w:t>
      </w:r>
      <w:r>
        <w:t xml:space="preserve">“Показать как степпер”, который используется только для портала</w:t>
      </w:r>
      <w:r>
        <w:t xml:space="preserve"> </w:t>
      </w:r>
      <w:r>
        <w:t xml:space="preserve">(Личного кабинета). Логика работы по вкладкам описан ниже во главе</w:t>
      </w:r>
      <w:r>
        <w:t xml:space="preserve"> </w:t>
      </w:r>
      <w:hyperlink r:id="rId113">
        <w:r>
          <w:rPr>
            <w:rStyle w:val="Hyperlink"/>
          </w:rPr>
          <w:t xml:space="preserve">Вкладки</w:t>
        </w:r>
      </w:hyperlink>
      <w:r>
        <w:t xml:space="preserve">.</w:t>
      </w:r>
    </w:p>
    <w:p>
      <w:pPr>
        <w:pStyle w:val="Heading2"/>
      </w:pPr>
      <w:bookmarkStart w:id="114" w:name="виджет.-эпцsms-1"/>
      <w:r>
        <w:t xml:space="preserve">Виджет. ЭПЦ/SMS</w:t>
      </w:r>
      <w:bookmarkEnd w:id="114"/>
    </w:p>
    <w:p>
      <w:pPr>
        <w:pStyle w:val="FirstParagraph"/>
      </w:pPr>
      <w:r>
        <w:t xml:space="preserve">Доступны настройки:</w:t>
      </w:r>
    </w:p>
    <w:p>
      <w:pPr>
        <w:pStyle w:val="Compact"/>
        <w:numPr>
          <w:numId w:val="1002"/>
          <w:ilvl w:val="0"/>
        </w:numPr>
      </w:pPr>
      <w:r>
        <w:t xml:space="preserve">Выбор полей для подписания.</w:t>
      </w:r>
    </w:p>
    <w:p>
      <w:pPr>
        <w:pStyle w:val="Compact"/>
        <w:numPr>
          <w:numId w:val="1002"/>
          <w:ilvl w:val="0"/>
        </w:numPr>
      </w:pPr>
      <w:r>
        <w:t xml:space="preserve">Выбор документа для подписания. Используется для подписания</w:t>
      </w:r>
      <w:r>
        <w:t xml:space="preserve"> </w:t>
      </w:r>
      <w:r>
        <w:t xml:space="preserve">Логика работы по Виджет. ЭПЦ/SMS описан ниже, в этой главе</w:t>
      </w:r>
      <w:r>
        <w:t xml:space="preserve"> </w:t>
      </w:r>
      <w:hyperlink r:id="rId109">
        <w:r>
          <w:rPr>
            <w:rStyle w:val="Hyperlink"/>
          </w:rPr>
          <w:t xml:space="preserve">Виджет ЭЦП/СМС</w:t>
        </w:r>
      </w:hyperlink>
    </w:p>
    <w:p>
      <w:pPr>
        <w:pStyle w:val="Heading2"/>
      </w:pPr>
      <w:bookmarkStart w:id="115" w:name="виджет-кнопка"/>
      <w:r>
        <w:t xml:space="preserve">Виджет "Кнопка"</w:t>
      </w:r>
      <w:bookmarkEnd w:id="115"/>
    </w:p>
    <w:p>
      <w:pPr>
        <w:pStyle w:val="FirstParagraph"/>
      </w:pPr>
      <w:r>
        <w:t xml:space="preserve">Используется для вызова внешний или внутренних сервисов. Логика</w:t>
      </w:r>
      <w:r>
        <w:t xml:space="preserve"> </w:t>
      </w:r>
      <w:r>
        <w:t xml:space="preserve">работы по Виджет. Кнопка описан ниже, в этой главе</w:t>
      </w:r>
      <w:r>
        <w:t xml:space="preserve"> </w:t>
      </w:r>
      <w:hyperlink r:id="rId111">
        <w:r>
          <w:rPr>
            <w:rStyle w:val="Hyperlink"/>
          </w:rPr>
          <w:t xml:space="preserve">Кнопка</w:t>
        </w:r>
      </w:hyperlink>
    </w:p>
    <w:p>
      <w:pPr>
        <w:pStyle w:val="BodyText"/>
      </w:pPr>
      <w:r>
        <w:drawing>
          <wp:inline>
            <wp:extent cx="5334000" cy="29272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7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"Кнопка"</w:t>
      </w:r>
    </w:p>
    <w:p>
      <w:pPr>
        <w:pStyle w:val="Heading2"/>
      </w:pPr>
      <w:bookmarkStart w:id="117" w:name="виджет-блок-iframe"/>
      <w:r>
        <w:t xml:space="preserve">Виджет "Блок iframe"</w:t>
      </w:r>
      <w:bookmarkEnd w:id="117"/>
    </w:p>
    <w:p>
      <w:pPr>
        <w:pStyle w:val="FirstParagraph"/>
      </w:pPr>
      <w:r>
        <w:t xml:space="preserve">Используется для отображения внешних ресурсов. Необходимо</w:t>
      </w:r>
      <w:r>
        <w:t xml:space="preserve"> </w:t>
      </w:r>
      <w:r>
        <w:t xml:space="preserve">указать ссылку. Пример использования: отчеты PowerBI, QlikView,</w:t>
      </w:r>
      <w:r>
        <w:t xml:space="preserve"> </w:t>
      </w:r>
      <w:r>
        <w:t xml:space="preserve">отобрежения видео.</w:t>
      </w:r>
    </w:p>
    <w:p>
      <w:pPr>
        <w:pStyle w:val="BodyText"/>
      </w:pPr>
      <w:r>
        <w:drawing>
          <wp:inline>
            <wp:extent cx="5334000" cy="257082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0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"Блок iframe"</w:t>
      </w:r>
    </w:p>
    <w:p>
      <w:pPr>
        <w:pStyle w:val="BodyText"/>
      </w:pPr>
      <w:r>
        <w:drawing>
          <wp:inline>
            <wp:extent cx="5334000" cy="316648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66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отображения "Блок iframe"</w:t>
      </w:r>
    </w:p>
    <w:p>
      <w:pPr>
        <w:pStyle w:val="Heading2"/>
      </w:pPr>
      <w:bookmarkStart w:id="120" w:name="блок-captcha"/>
      <w:r>
        <w:t xml:space="preserve">Блок captcha</w:t>
      </w:r>
      <w:bookmarkEnd w:id="120"/>
    </w:p>
    <w:p>
      <w:pPr>
        <w:pStyle w:val="FirstParagraph"/>
      </w:pPr>
      <w:r>
        <w:t xml:space="preserve">Ка́пча — компьютерный тест, для определения кем является</w:t>
      </w:r>
      <w:r>
        <w:t xml:space="preserve"> </w:t>
      </w:r>
      <w:r>
        <w:t xml:space="preserve">пользователь системы: человеком или компьютером. При нажатии на</w:t>
      </w:r>
      <w:r>
        <w:t xml:space="preserve"> </w:t>
      </w:r>
      <w:r>
        <w:t xml:space="preserve">глаз можете посмотреть отображения блока:</w:t>
      </w:r>
    </w:p>
    <w:p>
      <w:pPr>
        <w:pStyle w:val="BodyText"/>
      </w:pPr>
      <w:r>
        <w:drawing>
          <wp:inline>
            <wp:extent cx="5334000" cy="26986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8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блока captcha</w:t>
      </w:r>
    </w:p>
    <w:p>
      <w:pPr>
        <w:pStyle w:val="Heading2"/>
      </w:pPr>
      <w:bookmarkStart w:id="122" w:name="прогресс-бар"/>
      <w:r>
        <w:t xml:space="preserve">Прогресс-бар</w:t>
      </w:r>
      <w:bookmarkEnd w:id="122"/>
    </w:p>
    <w:p>
      <w:pPr>
        <w:pStyle w:val="FirstParagraph"/>
      </w:pPr>
      <w:r>
        <w:t xml:space="preserve">Индикатор процесса или Индикатор выполнения — элемент</w:t>
      </w:r>
      <w:r>
        <w:t xml:space="preserve"> </w:t>
      </w:r>
      <w:r>
        <w:t xml:space="preserve">графического интерфейса пользователя, который представляет собой</w:t>
      </w:r>
      <w:r>
        <w:t xml:space="preserve"> </w:t>
      </w:r>
      <w:r>
        <w:t xml:space="preserve">прямоугольную область. По мере выполнения условий «заполняется»</w:t>
      </w:r>
      <w:r>
        <w:t xml:space="preserve"> </w:t>
      </w:r>
      <w:r>
        <w:t xml:space="preserve">область другим цветом/фактурой. Например, подписания документа. В</w:t>
      </w:r>
      <w:r>
        <w:t xml:space="preserve"> </w:t>
      </w:r>
      <w:r>
        <w:t xml:space="preserve">настройках прогресс-бара необходимо добавить шаги по требованиям.</w:t>
      </w:r>
      <w:r>
        <w:t xml:space="preserve"> </w:t>
      </w:r>
      <w:r>
        <w:t xml:space="preserve">После ввода названия шага при нажатии на кнопку Enter автоматически</w:t>
      </w:r>
      <w:r>
        <w:t xml:space="preserve"> </w:t>
      </w:r>
      <w:r>
        <w:t xml:space="preserve">появиться новый шаг. При необходимости можете удалить шаг.</w:t>
      </w:r>
      <w:r>
        <w:t xml:space="preserve"> </w:t>
      </w:r>
      <w:r>
        <w:t xml:space="preserve">Изменения цвета прогресс-бара Вы можете используя скрипты.</w:t>
      </w:r>
    </w:p>
    <w:p>
      <w:pPr>
        <w:pStyle w:val="BodyText"/>
      </w:pPr>
      <w:r>
        <w:drawing>
          <wp:inline>
            <wp:extent cx="5334000" cy="32356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8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5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шагов прогресс-бара</w:t>
      </w:r>
    </w:p>
    <w:p>
      <w:pPr>
        <w:pStyle w:val="Heading2"/>
      </w:pPr>
      <w:bookmarkStart w:id="124" w:name="системные-поля.-дата-создания"/>
      <w:r>
        <w:t xml:space="preserve">Системные поля. Дата создания</w:t>
      </w:r>
      <w:bookmarkEnd w:id="124"/>
    </w:p>
    <w:p>
      <w:pPr>
        <w:pStyle w:val="FirstParagraph"/>
      </w:pPr>
      <w:r>
        <w:t xml:space="preserve">Текущая дата на момент создания экземпляра. Дата создания =</w:t>
      </w:r>
      <w:r>
        <w:t xml:space="preserve"> </w:t>
      </w:r>
      <w:r>
        <w:t xml:space="preserve">Текущая дата</w:t>
      </w:r>
    </w:p>
    <w:p>
      <w:pPr>
        <w:pStyle w:val="BodyText"/>
      </w:pPr>
      <w:r>
        <w:drawing>
          <wp:inline>
            <wp:extent cx="5207000" cy="1993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создания"</w:t>
      </w:r>
    </w:p>
    <w:p>
      <w:pPr>
        <w:pStyle w:val="Heading2"/>
      </w:pPr>
      <w:bookmarkStart w:id="126" w:name="системные-поля.-автор"/>
      <w:r>
        <w:t xml:space="preserve">Системные поля. Автор</w:t>
      </w:r>
      <w:bookmarkEnd w:id="126"/>
    </w:p>
    <w:p>
      <w:pPr>
        <w:pStyle w:val="FirstParagraph"/>
      </w:pPr>
      <w:r>
        <w:t xml:space="preserve">Пользователь, создавший экземпляр объекта. Автор = Текущий</w:t>
      </w:r>
      <w:r>
        <w:t xml:space="preserve"> </w:t>
      </w:r>
      <w:r>
        <w:t xml:space="preserve">пользователь. Доступна настройка отображения полей у</w:t>
      </w:r>
      <w:r>
        <w:t xml:space="preserve"> </w:t>
      </w:r>
      <w:r>
        <w:t xml:space="preserve">пользователя.</w:t>
      </w:r>
    </w:p>
    <w:p>
      <w:pPr>
        <w:pStyle w:val="BodyText"/>
      </w:pPr>
      <w:r>
        <w:drawing>
          <wp:inline>
            <wp:extent cx="5334000" cy="2460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0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"Автор"</w:t>
      </w:r>
    </w:p>
    <w:p>
      <w:pPr>
        <w:pStyle w:val="Heading2"/>
      </w:pPr>
      <w:bookmarkStart w:id="128" w:name="X7aec2a5b96f1fa55e3589f43d5a5b72de90d4d0"/>
      <w:r>
        <w:t xml:space="preserve">Системные поля. Дата последнего изменения</w:t>
      </w:r>
      <w:bookmarkEnd w:id="128"/>
    </w:p>
    <w:p>
      <w:pPr>
        <w:pStyle w:val="FirstParagraph"/>
      </w:pPr>
      <w:r>
        <w:t xml:space="preserve">Дата, когда последний раз вносились изменения в экземпляре. Дата</w:t>
      </w:r>
      <w:r>
        <w:t xml:space="preserve"> </w:t>
      </w:r>
      <w:r>
        <w:t xml:space="preserve">последнего изменения = Текущая дата.</w:t>
      </w:r>
    </w:p>
    <w:p>
      <w:pPr>
        <w:pStyle w:val="BodyText"/>
      </w:pPr>
      <w:r>
        <w:drawing>
          <wp:inline>
            <wp:extent cx="3543300" cy="1397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последнего изменения"</w:t>
      </w:r>
    </w:p>
    <w:p>
      <w:pPr>
        <w:pStyle w:val="Heading2"/>
      </w:pPr>
      <w:bookmarkStart w:id="130" w:name="автор-последнего-изменения"/>
      <w:r>
        <w:t xml:space="preserve">Автор последнего изменения</w:t>
      </w:r>
      <w:bookmarkEnd w:id="130"/>
    </w:p>
    <w:p>
      <w:pPr>
        <w:pStyle w:val="FirstParagraph"/>
      </w:pPr>
      <w:r>
        <w:t xml:space="preserve">Пользователь, который внес изменения в экземпляре последним.</w:t>
      </w:r>
      <w:r>
        <w:t xml:space="preserve"> </w:t>
      </w:r>
      <w:r>
        <w:t xml:space="preserve">Изменил последним = Текущий пользователь. Доступна настройка</w:t>
      </w:r>
      <w:r>
        <w:t xml:space="preserve"> </w:t>
      </w:r>
      <w:r>
        <w:t xml:space="preserve">отображения полей у пользователя и вид отображения.</w:t>
      </w:r>
    </w:p>
    <w:p>
      <w:pPr>
        <w:pStyle w:val="BodyText"/>
      </w:pPr>
      <w:r>
        <w:drawing>
          <wp:inline>
            <wp:extent cx="5334000" cy="160837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8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"Автор последнего изменения"</w:t>
      </w:r>
    </w:p>
    <w:p>
      <w:pPr>
        <w:pStyle w:val="Heading2"/>
      </w:pPr>
      <w:bookmarkStart w:id="132" w:name="счетчик-открытии"/>
      <w:r>
        <w:t xml:space="preserve">Счетчик открытии</w:t>
      </w:r>
      <w:bookmarkEnd w:id="132"/>
    </w:p>
    <w:p>
      <w:pPr>
        <w:pStyle w:val="FirstParagraph"/>
      </w:pPr>
      <w:r>
        <w:t xml:space="preserve">Автоматически расчет количества открытий карточки.</w:t>
      </w:r>
    </w:p>
    <w:p>
      <w:pPr>
        <w:pStyle w:val="BodyText"/>
      </w:pPr>
      <w:r>
        <w:drawing>
          <wp:inline>
            <wp:extent cx="3263900" cy="156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отображения поля "Счетчик открытий"</w:t>
      </w:r>
    </w:p>
    <w:p>
      <w:pPr>
        <w:pStyle w:val="Heading2"/>
      </w:pPr>
      <w:bookmarkStart w:id="134" w:name="дата-обновления-in-миграции"/>
      <w:r>
        <w:t xml:space="preserve">Дата обновления IN миграции</w:t>
      </w:r>
      <w:bookmarkEnd w:id="134"/>
    </w:p>
    <w:p>
      <w:pPr>
        <w:pStyle w:val="FirstParagraph"/>
      </w:pPr>
      <w:r>
        <w:t xml:space="preserve">Это поле используется записи даты и времени последней</w:t>
      </w:r>
      <w:r>
        <w:t xml:space="preserve"> </w:t>
      </w:r>
      <w:hyperlink r:id="rId135">
        <w:r>
          <w:rPr>
            <w:rStyle w:val="Hyperlink"/>
          </w:rPr>
          <w:t xml:space="preserve">IN-миграции</w:t>
        </w:r>
      </w:hyperlink>
      <w:r>
        <w:t xml:space="preserve">.</w:t>
      </w:r>
    </w:p>
    <w:p>
      <w:pPr>
        <w:pStyle w:val="BodyText"/>
      </w:pPr>
      <w:r>
        <w:drawing>
          <wp:inline>
            <wp:extent cx="5334000" cy="28976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76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обновления IN миграции"</w:t>
      </w:r>
    </w:p>
    <w:p>
      <w:pPr>
        <w:pStyle w:val="Heading2"/>
      </w:pPr>
      <w:bookmarkStart w:id="137" w:name="текущая-дата"/>
      <w:r>
        <w:t xml:space="preserve">Текущая дата</w:t>
      </w:r>
      <w:bookmarkEnd w:id="137"/>
    </w:p>
    <w:p>
      <w:pPr>
        <w:pStyle w:val="FirstParagraph"/>
      </w:pPr>
      <w:r>
        <w:t xml:space="preserve">В этом поле будет храниться дата сегодняшнего дня относительно</w:t>
      </w:r>
      <w:r>
        <w:t xml:space="preserve"> </w:t>
      </w:r>
      <w:r>
        <w:t xml:space="preserve">часового пояса. Аналогичны системные поля "Текущий день", "Текущий</w:t>
      </w:r>
      <w:r>
        <w:t xml:space="preserve"> </w:t>
      </w:r>
      <w:r>
        <w:t xml:space="preserve">месяц", "Текущий год", "Текущий день и месяц".</w:t>
      </w:r>
    </w:p>
    <w:p>
      <w:pPr>
        <w:pStyle w:val="BodyText"/>
      </w:pPr>
      <w:r>
        <w:drawing>
          <wp:inline>
            <wp:extent cx="5334000" cy="3129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9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"Текущая дата"</w:t>
      </w:r>
    </w:p>
    <w:p>
      <w:pPr>
        <w:pStyle w:val="Heading2"/>
      </w:pPr>
      <w:bookmarkStart w:id="139" w:name="текущий-пользователь"/>
      <w:r>
        <w:t xml:space="preserve">Текущий пользователь</w:t>
      </w:r>
      <w:bookmarkEnd w:id="139"/>
    </w:p>
    <w:p>
      <w:pPr>
        <w:pStyle w:val="FirstParagraph"/>
      </w:pPr>
      <w:r>
        <w:t xml:space="preserve">Доступны изменение вида отображения. Для выбора есть варианты</w:t>
      </w:r>
      <w:r>
        <w:t xml:space="preserve"> </w:t>
      </w:r>
      <w:r>
        <w:t xml:space="preserve">Одиночный/Табличный.</w:t>
      </w:r>
    </w:p>
    <w:p>
      <w:pPr>
        <w:pStyle w:val="BodyText"/>
      </w:pPr>
      <w:r>
        <w:drawing>
          <wp:inline>
            <wp:extent cx="5334000" cy="13942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4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Будет отображать пользователя, который открыл запись:</w:t>
      </w:r>
    </w:p>
    <w:p>
      <w:pPr>
        <w:pStyle w:val="BodyText"/>
      </w:pPr>
      <w:r>
        <w:drawing>
          <wp:inline>
            <wp:extent cx="5334000" cy="8269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6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42" w:name="вложенные-объекты"/>
      <w:r>
        <w:t xml:space="preserve">Вложенные объекты</w:t>
      </w:r>
      <w:bookmarkEnd w:id="142"/>
    </w:p>
    <w:p>
      <w:pPr>
        <w:pStyle w:val="FirstParagraph"/>
      </w:pPr>
      <w:r>
        <w:t xml:space="preserve">Доступны общие расширенные настройки. Возможность выбора</w:t>
      </w:r>
      <w:r>
        <w:t xml:space="preserve"> </w:t>
      </w:r>
      <w:r>
        <w:t xml:space="preserve">отображения: Одиночный (только 1 запись) Множественный (более 1</w:t>
      </w:r>
      <w:r>
        <w:t xml:space="preserve"> </w:t>
      </w:r>
      <w:r>
        <w:t xml:space="preserve">записи) Табличный (более 1 записи в табличном отображении). Все</w:t>
      </w:r>
      <w:r>
        <w:t xml:space="preserve"> </w:t>
      </w:r>
      <w:r>
        <w:t xml:space="preserve">имеющееся объекты в системе являются вложенными объектами, для</w:t>
      </w:r>
      <w:r>
        <w:t xml:space="preserve"> </w:t>
      </w:r>
      <w:r>
        <w:t xml:space="preserve">указания связи объектов между собой. Объект может является</w:t>
      </w:r>
      <w:r>
        <w:t xml:space="preserve"> </w:t>
      </w:r>
      <w:r>
        <w:t xml:space="preserve">вложенным объектом в самом объекте. Логика работы по Вложенным</w:t>
      </w:r>
      <w:r>
        <w:t xml:space="preserve"> </w:t>
      </w:r>
      <w:r>
        <w:t xml:space="preserve">объектам описан ниже, в этой главе</w:t>
      </w:r>
      <w:r>
        <w:t xml:space="preserve"> </w:t>
      </w:r>
      <w:hyperlink r:id="rId143">
        <w:r>
          <w:rPr>
            <w:rStyle w:val="Hyperlink"/>
          </w:rPr>
          <w:t xml:space="preserve">Вложенные объекты</w:t>
        </w:r>
      </w:hyperlink>
      <w:r>
        <w:t xml:space="preserve"> </w:t>
      </w:r>
      <w:r>
        <w:t xml:space="preserve">|</w:t>
      </w:r>
    </w:p>
    <w:p>
      <w:pPr>
        <w:pStyle w:val="BodyText"/>
      </w:pPr>
      <w:r>
        <w:drawing>
          <wp:inline>
            <wp:extent cx="5334000" cy="29522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вложенных объектов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gif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gif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gif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7" Target="media/rId47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8" Target="media/rId58.png" /><Relationship Type="http://schemas.openxmlformats.org/officeDocument/2006/relationships/image" Id="rId60" Target="media/rId60.png" /><Relationship Type="http://schemas.openxmlformats.org/officeDocument/2006/relationships/image" Id="rId62" Target="media/rId62.png" /><Relationship Type="http://schemas.openxmlformats.org/officeDocument/2006/relationships/image" Id="rId64" Target="media/rId64.png" /><Relationship Type="http://schemas.openxmlformats.org/officeDocument/2006/relationships/image" Id="rId66" Target="media/rId66.png" /><Relationship Type="http://schemas.openxmlformats.org/officeDocument/2006/relationships/image" Id="rId68" Target="media/rId68.png" /><Relationship Type="http://schemas.openxmlformats.org/officeDocument/2006/relationships/image" Id="rId69" Target="media/rId69.png" /><Relationship Type="http://schemas.openxmlformats.org/officeDocument/2006/relationships/image" Id="rId70" Target="media/rId70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6" Target="media/rId76.gif" /><Relationship Type="http://schemas.openxmlformats.org/officeDocument/2006/relationships/image" Id="rId78" Target="media/rId78.png" /><Relationship Type="http://schemas.openxmlformats.org/officeDocument/2006/relationships/image" Id="rId79" Target="media/rId79.gif" /><Relationship Type="http://schemas.openxmlformats.org/officeDocument/2006/relationships/image" Id="rId81" Target="media/rId81.png" /><Relationship Type="http://schemas.openxmlformats.org/officeDocument/2006/relationships/image" Id="rId82" Target="media/rId82.png" /><Relationship Type="http://schemas.openxmlformats.org/officeDocument/2006/relationships/image" Id="rId83" Target="media/rId83.png" /><Relationship Type="http://schemas.openxmlformats.org/officeDocument/2006/relationships/image" Id="rId85" Target="media/rId85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2" Target="media/rId92.png" /><Relationship Type="http://schemas.openxmlformats.org/officeDocument/2006/relationships/image" Id="rId93" Target="media/rId93.png" /><Relationship Type="http://schemas.openxmlformats.org/officeDocument/2006/relationships/image" Id="rId94" Target="media/rId94.png" /><Relationship Type="http://schemas.openxmlformats.org/officeDocument/2006/relationships/image" Id="rId96" Target="media/rId96.png" /><Relationship Type="http://schemas.openxmlformats.org/officeDocument/2006/relationships/image" Id="rId97" Target="media/rId97.png" /><Relationship Type="http://schemas.openxmlformats.org/officeDocument/2006/relationships/image" Id="rId98" Target="media/rId98.png" /><Relationship Type="http://schemas.openxmlformats.org/officeDocument/2006/relationships/image" Id="rId100" Target="media/rId100.png" /><Relationship Type="http://schemas.openxmlformats.org/officeDocument/2006/relationships/image" Id="rId101" Target="media/rId101.png" /><Relationship Type="http://schemas.openxmlformats.org/officeDocument/2006/relationships/image" Id="rId102" Target="media/rId102.gif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16" Target="media/rId116.png" /><Relationship Type="http://schemas.openxmlformats.org/officeDocument/2006/relationships/image" Id="rId118" Target="media/rId118.png" /><Relationship Type="http://schemas.openxmlformats.org/officeDocument/2006/relationships/image" Id="rId119" Target="media/rId119.png" /><Relationship Type="http://schemas.openxmlformats.org/officeDocument/2006/relationships/image" Id="rId121" Target="media/rId121.png" /><Relationship Type="http://schemas.openxmlformats.org/officeDocument/2006/relationships/image" Id="rId123" Target="media/rId123.gif" /><Relationship Type="http://schemas.openxmlformats.org/officeDocument/2006/relationships/image" Id="rId125" Target="media/rId125.png" /><Relationship Type="http://schemas.openxmlformats.org/officeDocument/2006/relationships/image" Id="rId127" Target="media/rId127.png" /><Relationship Type="http://schemas.openxmlformats.org/officeDocument/2006/relationships/image" Id="rId129" Target="media/rId129.png" /><Relationship Type="http://schemas.openxmlformats.org/officeDocument/2006/relationships/image" Id="rId131" Target="media/rId131.png" /><Relationship Type="http://schemas.openxmlformats.org/officeDocument/2006/relationships/image" Id="rId133" Target="media/rId133.png" /><Relationship Type="http://schemas.openxmlformats.org/officeDocument/2006/relationships/image" Id="rId136" Target="media/rId136.png" /><Relationship Type="http://schemas.openxmlformats.org/officeDocument/2006/relationships/image" Id="rId138" Target="media/rId138.png" /><Relationship Type="http://schemas.openxmlformats.org/officeDocument/2006/relationships/image" Id="rId140" Target="media/rId140.png" /><Relationship Type="http://schemas.openxmlformats.org/officeDocument/2006/relationships/image" Id="rId141" Target="media/rId141.png" /><Relationship Type="http://schemas.openxmlformats.org/officeDocument/2006/relationships/image" Id="rId144" Target="media/rId144.png" /><Relationship Type="http://schemas.openxmlformats.org/officeDocument/2006/relationships/hyperlink" Id="rId135" Target="../../050_migration/030_in_postgres/000-in-migration.md" TargetMode="External" /><Relationship Type="http://schemas.openxmlformats.org/officeDocument/2006/relationships/hyperlink" Id="rId109" Target="../020_widget/010_widget_EDS.md" TargetMode="External" /><Relationship Type="http://schemas.openxmlformats.org/officeDocument/2006/relationships/hyperlink" Id="rId111" Target="../020_widget/020_widget_button" TargetMode="External" /><Relationship Type="http://schemas.openxmlformats.org/officeDocument/2006/relationships/hyperlink" Id="rId113" Target="../030_tabs.md" TargetMode="External" /><Relationship Type="http://schemas.openxmlformats.org/officeDocument/2006/relationships/hyperlink" Id="rId143" Target="../040_nested_objects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135" Target="../../050_migration/030_in_postgres/000-in-migration.md" TargetMode="External" /><Relationship Type="http://schemas.openxmlformats.org/officeDocument/2006/relationships/hyperlink" Id="rId109" Target="../020_widget/010_widget_EDS.md" TargetMode="External" /><Relationship Type="http://schemas.openxmlformats.org/officeDocument/2006/relationships/hyperlink" Id="rId111" Target="../020_widget/020_widget_button" TargetMode="External" /><Relationship Type="http://schemas.openxmlformats.org/officeDocument/2006/relationships/hyperlink" Id="rId113" Target="../030_tabs.md" TargetMode="External" /><Relationship Type="http://schemas.openxmlformats.org/officeDocument/2006/relationships/hyperlink" Id="rId143" Target="../040_nested_objects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2024-10-18T06:52:11Z</dcterms:created>
  <dcterms:modified xsi:type="dcterms:W3CDTF">2024-10-18T06:52:11Z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