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gif" ContentType="image/gif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8.png" ContentType="image/png"/>
  <Override PartName="/word/media/rId49.png" ContentType="image/png"/>
  <Override PartName="/word/media/rId50.png" ContentType="image/png"/>
  <Override PartName="/word/media/rId51.png" ContentType="image/png"/>
  <Override PartName="/word/media/rId52.png" ContentType="image/png"/>
  <Override PartName="/word/media/rId53.png" ContentType="image/png"/>
  <Override PartName="/word/media/rId54.png" ContentType="image/png"/>
  <Override PartName="/word/media/rId56.png" ContentType="image/png"/>
  <Override PartName="/word/media/rId5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виджет-эцпсмс"/>
      <w:r>
        <w:t xml:space="preserve">Виджет ЭЦП/СМС</w:t>
      </w:r>
      <w:bookmarkEnd w:id="20"/>
    </w:p>
    <w:p>
      <w:pPr>
        <w:pStyle w:val="FirstParagraph"/>
      </w:pPr>
      <w:r>
        <w:t xml:space="preserve">Используется при согласовании или при утверждении любой записи в</w:t>
      </w:r>
      <w:r>
        <w:t xml:space="preserve"> </w:t>
      </w:r>
      <w:r>
        <w:t xml:space="preserve">системе. Например, согласовать у руководителя приказ, служебную</w:t>
      </w:r>
      <w:r>
        <w:t xml:space="preserve"> </w:t>
      </w:r>
      <w:r>
        <w:t xml:space="preserve">записку и т. д.</w:t>
      </w:r>
    </w:p>
    <w:p>
      <w:pPr>
        <w:pStyle w:val="BodyText"/>
      </w:pPr>
      <w:r>
        <w:t xml:space="preserve">Для того чтобы добавить виджет ЭЦП/СМС на карточку объекта, с</w:t>
      </w:r>
      <w:r>
        <w:t xml:space="preserve"> </w:t>
      </w:r>
      <w:r>
        <w:t xml:space="preserve">помощью drag&amp;drop нужно перетащить на область карточки, и при</w:t>
      </w:r>
      <w:r>
        <w:t xml:space="preserve"> </w:t>
      </w:r>
      <w:r>
        <w:t xml:space="preserve">необходимости изменить заголовок.</w:t>
      </w:r>
    </w:p>
    <w:p>
      <w:pPr>
        <w:pStyle w:val="Compact"/>
      </w:pPr>
      <w:r>
        <w:drawing>
          <wp:inline>
            <wp:extent cx="5334000" cy="32551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5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выбора полей и документов для подписания,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254000" cy="292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</w:t>
      </w:r>
      <w:r>
        <w:t xml:space="preserve"> </w:t>
      </w:r>
      <w:r>
        <w:t xml:space="preserve">углу виджета.</w:t>
      </w:r>
    </w:p>
    <w:p>
      <w:pPr>
        <w:pStyle w:val="BodyText"/>
      </w:pPr>
      <w:r>
        <w:drawing>
          <wp:inline>
            <wp:extent cx="5334000" cy="19013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01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1"/>
          <w:ilvl w:val="0"/>
        </w:numPr>
      </w:pPr>
      <w:r>
        <w:t xml:space="preserve">Поля для подписания. В списке доступны поля по объекту, по</w:t>
      </w:r>
      <w:r>
        <w:t xml:space="preserve"> </w:t>
      </w:r>
      <w:r>
        <w:t xml:space="preserve">автору, также поля по вложенным объектам</w:t>
      </w:r>
    </w:p>
    <w:p>
      <w:pPr>
        <w:pStyle w:val="FirstParagraph"/>
      </w:pPr>
      <w:r>
        <w:drawing>
          <wp:inline>
            <wp:extent cx="5334000" cy="43622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2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2"/>
          <w:ilvl w:val="0"/>
        </w:numPr>
      </w:pPr>
      <w:r>
        <w:t xml:space="preserve">Документы для подписания. В списке доступны печатные формы,</w:t>
      </w:r>
      <w:r>
        <w:t xml:space="preserve"> </w:t>
      </w:r>
      <w:r>
        <w:t xml:space="preserve">которые добавлены в контекстном меню “печатные формы”. Работ с</w:t>
      </w:r>
      <w:r>
        <w:t xml:space="preserve"> </w:t>
      </w:r>
      <w:r>
        <w:t xml:space="preserve">печатными формами, детально описано во главе Печатные формы.</w:t>
      </w:r>
    </w:p>
    <w:p>
      <w:pPr>
        <w:pStyle w:val="FirstParagraph"/>
      </w:pPr>
      <w:r>
        <w:drawing>
          <wp:inline>
            <wp:extent cx="5334000" cy="14393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393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" w:name="настройка-прав-доступа-на-виджет-эцпсмс"/>
      <w:r>
        <w:t xml:space="preserve">Настройка прав доступа на виджет ЭЦП/СМС</w:t>
      </w:r>
      <w:bookmarkEnd w:id="26"/>
    </w:p>
    <w:p>
      <w:pPr>
        <w:pStyle w:val="FirstParagraph"/>
      </w:pPr>
      <w:r>
        <w:t xml:space="preserve">Доступ на просмотр виджета ЭЦП/СМС можно ограничить, как</w:t>
      </w:r>
      <w:r>
        <w:t xml:space="preserve"> </w:t>
      </w:r>
      <w:r>
        <w:t xml:space="preserve">отдельным пользователям и департаментам, так и группам</w:t>
      </w:r>
      <w:r>
        <w:t xml:space="preserve"> </w:t>
      </w:r>
      <w:r>
        <w:t xml:space="preserve">пользователей (ролям).</w:t>
      </w:r>
    </w:p>
    <w:p>
      <w:pPr>
        <w:pStyle w:val="BodyText"/>
      </w:pPr>
      <w:r>
        <w:t xml:space="preserve">Для того чтобы настроить права, нужно нажать на кнопку “</w:t>
      </w:r>
      <w:r>
        <w:drawing>
          <wp:inline>
            <wp:extent cx="254000" cy="292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на правом верхнем углу</w:t>
      </w:r>
      <w:r>
        <w:t xml:space="preserve"> </w:t>
      </w:r>
      <w:r>
        <w:t xml:space="preserve">виджета. В отобразившемся окне нужно переключить чекбокс на</w:t>
      </w:r>
      <w:r>
        <w:t xml:space="preserve"> </w:t>
      </w:r>
      <w:r>
        <w:t xml:space="preserve">“Выборочно”.</w:t>
      </w:r>
    </w:p>
    <w:p>
      <w:pPr>
        <w:pStyle w:val="BodyText"/>
      </w:pPr>
      <w:r>
        <w:drawing>
          <wp:inline>
            <wp:extent cx="5334000" cy="1564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4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нажать на кнопку “⋮”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“Просмотр”виджета.</w:t>
      </w:r>
    </w:p>
    <w:p>
      <w:pPr>
        <w:pStyle w:val="BodyText"/>
      </w:pPr>
      <w:r>
        <w:drawing>
          <wp:inline>
            <wp:extent cx="5334000" cy="297939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93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0" w:name="пример-подписания-записи-с-помощью-эцп"/>
      <w:r>
        <w:t xml:space="preserve">Пример подписания записи с помощью ЭЦП</w:t>
      </w:r>
      <w:bookmarkEnd w:id="30"/>
    </w:p>
    <w:p>
      <w:pPr>
        <w:pStyle w:val="FirstParagraph"/>
      </w:pPr>
      <w:r>
        <w:t xml:space="preserve">Нужно открыть карточку записи для подписания;</w:t>
      </w:r>
    </w:p>
    <w:p>
      <w:pPr>
        <w:pStyle w:val="BodyText"/>
      </w:pPr>
      <w:r>
        <w:drawing>
          <wp:inline>
            <wp:extent cx="5334000" cy="252754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7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Выбрать тип подписания ЭЦП или СМС, для примера, выбран тип</w:t>
      </w:r>
      <w:r>
        <w:t xml:space="preserve"> </w:t>
      </w:r>
      <w:r>
        <w:t xml:space="preserve">ЭЦП;</w:t>
      </w:r>
    </w:p>
    <w:p>
      <w:pPr>
        <w:pStyle w:val="Compact"/>
      </w:pPr>
      <w:r>
        <w:drawing>
          <wp:inline>
            <wp:extent cx="3721100" cy="2755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Нажать на кнопку “Подписать”.</w:t>
      </w:r>
    </w:p>
    <w:p>
      <w:pPr>
        <w:pStyle w:val="Compact"/>
      </w:pPr>
      <w:r>
        <w:drawing>
          <wp:inline>
            <wp:extent cx="5334000" cy="176849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84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Доступна возможность выгрузки документа для ознакомления до</w:t>
      </w:r>
      <w:r>
        <w:t xml:space="preserve"> </w:t>
      </w:r>
      <w:r>
        <w:t xml:space="preserve">подписания. Документ можно выгрузки по нажатию на наименование</w:t>
      </w:r>
      <w:r>
        <w:t xml:space="preserve"> </w:t>
      </w:r>
      <w:r>
        <w:t xml:space="preserve">документа. Подписание с ЭЦП будет доступно только после запуска</w:t>
      </w:r>
      <w:r>
        <w:t xml:space="preserve"> </w:t>
      </w:r>
      <w:r>
        <w:t xml:space="preserve">программы NCALayer.</w:t>
      </w:r>
    </w:p>
    <w:p>
      <w:pPr>
        <w:pStyle w:val="Compact"/>
      </w:pPr>
      <w:r>
        <w:drawing>
          <wp:inline>
            <wp:extent cx="4521200" cy="3708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Нажать на кнопку “Подписать” в окне отображения информации по</w:t>
      </w:r>
      <w:r>
        <w:t xml:space="preserve"> </w:t>
      </w:r>
      <w:r>
        <w:t xml:space="preserve">полям и документам для подписания. Далее, нужно указать путь к ЭЦП</w:t>
      </w:r>
      <w:r>
        <w:t xml:space="preserve"> </w:t>
      </w:r>
      <w:r>
        <w:t xml:space="preserve">ключу и нажать на кнопку “открыть”. По нажатию на кнопку</w:t>
      </w:r>
      <w:r>
        <w:t xml:space="preserve"> </w:t>
      </w:r>
      <w:r>
        <w:t xml:space="preserve">“отменить”, система возвращает на карточку записи.</w:t>
      </w:r>
    </w:p>
    <w:p>
      <w:pPr>
        <w:pStyle w:val="BodyText"/>
      </w:pPr>
      <w:r>
        <w:drawing>
          <wp:inline>
            <wp:extent cx="5334000" cy="224832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8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поле “Введите пароль” необходимо заполнить пароль от ЭЦП</w:t>
      </w:r>
      <w:r>
        <w:t xml:space="preserve"> </w:t>
      </w:r>
      <w:r>
        <w:t xml:space="preserve">ключа, затем нажать на кнопку “Открыть”.</w:t>
      </w:r>
    </w:p>
    <w:p>
      <w:pPr>
        <w:pStyle w:val="Compact"/>
      </w:pPr>
      <w:r>
        <w:drawing>
          <wp:inline>
            <wp:extent cx="5334000" cy="252019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0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Окно подтверждения самого подписания. Для завершения подписания</w:t>
      </w:r>
      <w:r>
        <w:t xml:space="preserve"> </w:t>
      </w:r>
      <w:r>
        <w:t xml:space="preserve">нужно нажать на кнопку “Подписать”.</w:t>
      </w:r>
    </w:p>
    <w:p>
      <w:pPr>
        <w:pStyle w:val="Compact"/>
      </w:pPr>
      <w:r>
        <w:drawing>
          <wp:inline>
            <wp:extent cx="5334000" cy="40603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60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информации о том, что данные были успешно</w:t>
      </w:r>
      <w:r>
        <w:t xml:space="preserve"> </w:t>
      </w:r>
      <w:r>
        <w:t xml:space="preserve">подписаны.</w:t>
      </w:r>
    </w:p>
    <w:p>
      <w:pPr>
        <w:pStyle w:val="BodyText"/>
      </w:pPr>
      <w:r>
        <w:drawing>
          <wp:inline>
            <wp:extent cx="3454400" cy="2578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открытии карточки, будет отображена информация по истории</w:t>
      </w:r>
      <w:r>
        <w:t xml:space="preserve"> </w:t>
      </w:r>
      <w:r>
        <w:t xml:space="preserve">подписей с данными: дата подписания, ФИО подписанта и тип</w:t>
      </w:r>
      <w:r>
        <w:t xml:space="preserve"> </w:t>
      </w:r>
      <w:r>
        <w:t xml:space="preserve">подписания.</w:t>
      </w:r>
    </w:p>
    <w:p>
      <w:pPr>
        <w:pStyle w:val="BodyText"/>
      </w:pPr>
      <w:r>
        <w:drawing>
          <wp:inline>
            <wp:extent cx="5334000" cy="172041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204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 нажатию на запись, откроется страница для скачивания печатной</w:t>
      </w:r>
      <w:r>
        <w:t xml:space="preserve"> </w:t>
      </w:r>
      <w:r>
        <w:t xml:space="preserve">формы подписанного документа, в правом блоке отображается детальная</w:t>
      </w:r>
      <w:r>
        <w:t xml:space="preserve"> </w:t>
      </w:r>
      <w:r>
        <w:t xml:space="preserve">информация по подписанту.</w:t>
      </w:r>
    </w:p>
    <w:p>
      <w:pPr>
        <w:pStyle w:val="BodyText"/>
      </w:pPr>
      <w:r>
        <w:drawing>
          <wp:inline>
            <wp:extent cx="5334000" cy="293350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33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поле Подписанный документ доступен список печатных форм для</w:t>
      </w:r>
      <w:r>
        <w:t xml:space="preserve"> </w:t>
      </w:r>
      <w:r>
        <w:t xml:space="preserve">подписания. По умолчания, в системе всегда доступна печатная форма</w:t>
      </w:r>
      <w:r>
        <w:t xml:space="preserve"> </w:t>
      </w:r>
      <w:r>
        <w:t xml:space="preserve">“Подписанные данные.pdf”, а другие печатные формы, указаны при</w:t>
      </w:r>
      <w:r>
        <w:t xml:space="preserve"> </w:t>
      </w:r>
      <w:r>
        <w:t xml:space="preserve">настройке виджета ЭЦП/СМС в режиме администрирования.</w:t>
      </w:r>
    </w:p>
    <w:p>
      <w:pPr>
        <w:pStyle w:val="BodyText"/>
      </w:pPr>
      <w:r>
        <w:drawing>
          <wp:inline>
            <wp:extent cx="4673600" cy="1358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системе доступа ссылка проверки действительности подписи ЭЦП</w:t>
      </w:r>
      <w:r>
        <w:t xml:space="preserve"> </w:t>
      </w:r>
      <w:r>
        <w:t xml:space="preserve">на сайте</w:t>
      </w:r>
      <w:r>
        <w:t xml:space="preserve"> </w:t>
      </w:r>
      <w:hyperlink r:id="rId42">
        <w:r>
          <w:rPr>
            <w:rStyle w:val="Hyperlink"/>
          </w:rPr>
          <w:t xml:space="preserve">https://ezsigner.kz</w:t>
        </w:r>
      </w:hyperlink>
      <w:r>
        <w:t xml:space="preserve"> </w:t>
      </w:r>
      <w:r>
        <w:t xml:space="preserve">(Сервис подписи и проверки электронных документов).</w:t>
      </w:r>
    </w:p>
    <w:p>
      <w:pPr>
        <w:pStyle w:val="BodyText"/>
      </w:pPr>
      <w:r>
        <w:drawing>
          <wp:inline>
            <wp:extent cx="5334000" cy="245644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64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проверки подписи в документе, нужно скачать CMS файл и</w:t>
      </w:r>
      <w:r>
        <w:t xml:space="preserve"> </w:t>
      </w:r>
      <w:r>
        <w:t xml:space="preserve">перейти на сайт по нажатию на кнопку “Перейти на ezSigner”. В поле</w:t>
      </w:r>
      <w:r>
        <w:t xml:space="preserve"> </w:t>
      </w:r>
      <w:r>
        <w:t xml:space="preserve">“Электронный документ для проверки”, загрузите файл, который</w:t>
      </w:r>
      <w:r>
        <w:t xml:space="preserve"> </w:t>
      </w:r>
      <w:r>
        <w:t xml:space="preserve">скачали ранее, затем нужно нажать на кнопку “Проверить”.</w:t>
      </w:r>
    </w:p>
    <w:p>
      <w:pPr>
        <w:pStyle w:val="BodyText"/>
      </w:pPr>
      <w:r>
        <w:drawing>
          <wp:inline>
            <wp:extent cx="5334000" cy="169213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92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 проверки</w:t>
      </w:r>
    </w:p>
    <w:p>
      <w:pPr>
        <w:pStyle w:val="BodyText"/>
      </w:pPr>
      <w:r>
        <w:drawing>
          <wp:inline>
            <wp:extent cx="5334000" cy="258394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3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каждой странице печатной формы, в нижнем левом углу страницы</w:t>
      </w:r>
      <w:r>
        <w:t xml:space="preserve"> </w:t>
      </w:r>
      <w:r>
        <w:t xml:space="preserve">доступен QR код, который можно отсканировать с мобильного</w:t>
      </w:r>
      <w:r>
        <w:t xml:space="preserve"> </w:t>
      </w:r>
      <w:r>
        <w:t xml:space="preserve">телефона.</w:t>
      </w:r>
    </w:p>
    <w:p>
      <w:pPr>
        <w:pStyle w:val="BodyText"/>
      </w:pPr>
      <w:r>
        <w:drawing>
          <wp:inline>
            <wp:extent cx="5334000" cy="163601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360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7" w:name="пример-подписания-записи-с-помощью-смс"/>
      <w:r>
        <w:t xml:space="preserve">Пример подписания записи с помощью СМС</w:t>
      </w:r>
      <w:bookmarkEnd w:id="47"/>
    </w:p>
    <w:p>
      <w:pPr>
        <w:pStyle w:val="FirstParagraph"/>
      </w:pPr>
      <w:r>
        <w:t xml:space="preserve">Нужно открыть карточку записи для подписания;</w:t>
      </w:r>
    </w:p>
    <w:p>
      <w:pPr>
        <w:pStyle w:val="BodyText"/>
      </w:pPr>
      <w:r>
        <w:drawing>
          <wp:inline>
            <wp:extent cx="5334000" cy="252754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7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Выбрать тип подписания ЭЦП или СМС, для примера, выбран тип</w:t>
      </w:r>
      <w:r>
        <w:t xml:space="preserve"> </w:t>
      </w:r>
      <w:r>
        <w:t xml:space="preserve">СМС;</w:t>
      </w:r>
    </w:p>
    <w:p>
      <w:pPr>
        <w:pStyle w:val="BodyText"/>
      </w:pPr>
      <w:r>
        <w:drawing>
          <wp:inline>
            <wp:extent cx="2679700" cy="2552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Нажать на кнопку “Подписать”.</w:t>
      </w:r>
    </w:p>
    <w:p>
      <w:pPr>
        <w:pStyle w:val="BodyText"/>
      </w:pPr>
      <w:r>
        <w:drawing>
          <wp:inline>
            <wp:extent cx="5334000" cy="26030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30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окне, отобразится информация по полям и документам для</w:t>
      </w:r>
      <w:r>
        <w:t xml:space="preserve"> </w:t>
      </w:r>
      <w:r>
        <w:t xml:space="preserve">подписания, также поле ввода номера телефона для получения кода</w:t>
      </w:r>
      <w:r>
        <w:t xml:space="preserve"> </w:t>
      </w:r>
      <w:r>
        <w:t xml:space="preserve">подтверждения подписания.</w:t>
      </w:r>
    </w:p>
    <w:p>
      <w:pPr>
        <w:pStyle w:val="BodyText"/>
      </w:pPr>
      <w:r>
        <w:t xml:space="preserve">Доступна возможность выгрузки документа для ознакомления до</w:t>
      </w:r>
      <w:r>
        <w:t xml:space="preserve"> </w:t>
      </w:r>
      <w:r>
        <w:t xml:space="preserve">подписания. Документ можно выгрузки по нажатию на наименование</w:t>
      </w:r>
      <w:r>
        <w:t xml:space="preserve"> </w:t>
      </w:r>
      <w:r>
        <w:t xml:space="preserve">документа.</w:t>
      </w:r>
    </w:p>
    <w:p>
      <w:pPr>
        <w:pStyle w:val="BodyText"/>
      </w:pPr>
      <w:r>
        <w:t xml:space="preserve">В поле “Номер телефона” нужно ввести номер телефона, на который</w:t>
      </w:r>
      <w:r>
        <w:t xml:space="preserve"> </w:t>
      </w:r>
      <w:r>
        <w:t xml:space="preserve">придет код подтверждения, затем нажать на кнопку “Отправить SMS</w:t>
      </w:r>
      <w:r>
        <w:t xml:space="preserve"> </w:t>
      </w:r>
      <w:r>
        <w:t xml:space="preserve">код”.</w:t>
      </w:r>
    </w:p>
    <w:p>
      <w:pPr>
        <w:pStyle w:val="BodyText"/>
      </w:pPr>
      <w:r>
        <w:drawing>
          <wp:inline>
            <wp:extent cx="5334000" cy="25187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8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Полученный код нужно ввести в поле “Код подтверждения”, затем</w:t>
      </w:r>
      <w:r>
        <w:t xml:space="preserve"> </w:t>
      </w:r>
      <w:r>
        <w:t xml:space="preserve">нажать кнопку “Подписать”. Система проверить соответствие кода</w:t>
      </w:r>
      <w:r>
        <w:t xml:space="preserve"> </w:t>
      </w:r>
      <w:r>
        <w:t xml:space="preserve">подтверждения. При несоответствии кода, выводит уведомление “Введен</w:t>
      </w:r>
      <w:r>
        <w:t xml:space="preserve"> </w:t>
      </w:r>
      <w:r>
        <w:t xml:space="preserve">неверный SMS код”, нужно ввести корректный код подтверждения, либо</w:t>
      </w:r>
      <w:r>
        <w:t xml:space="preserve"> </w:t>
      </w:r>
      <w:r>
        <w:t xml:space="preserve">повторно запустить процесс подписания.</w:t>
      </w:r>
    </w:p>
    <w:p>
      <w:pPr>
        <w:pStyle w:val="BodyText"/>
      </w:pPr>
      <w:r>
        <w:drawing>
          <wp:inline>
            <wp:extent cx="5334000" cy="26749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49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соответствии кода подтверждения, отобразиться информации о</w:t>
      </w:r>
      <w:r>
        <w:t xml:space="preserve"> </w:t>
      </w:r>
      <w:r>
        <w:t xml:space="preserve">том, что данные были успешно подписаны.</w:t>
      </w:r>
    </w:p>
    <w:p>
      <w:pPr>
        <w:pStyle w:val="BodyText"/>
      </w:pPr>
      <w:r>
        <w:drawing>
          <wp:inline>
            <wp:extent cx="4254500" cy="27686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открытии карточки, будет отображена информация по истории</w:t>
      </w:r>
      <w:r>
        <w:t xml:space="preserve"> </w:t>
      </w:r>
      <w:r>
        <w:t xml:space="preserve">подписей с данными: Дата подписания, ФИО подписанта и тип</w:t>
      </w:r>
      <w:r>
        <w:t xml:space="preserve"> </w:t>
      </w:r>
      <w:r>
        <w:t xml:space="preserve">подписания.</w:t>
      </w:r>
    </w:p>
    <w:p>
      <w:pPr>
        <w:pStyle w:val="BodyText"/>
      </w:pPr>
      <w:r>
        <w:drawing>
          <wp:inline>
            <wp:extent cx="5334000" cy="13059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05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5" w:name="виджет-кнопка"/>
      <w:r>
        <w:t xml:space="preserve">Виджет Кнопка</w:t>
      </w:r>
      <w:bookmarkEnd w:id="55"/>
    </w:p>
    <w:p>
      <w:pPr>
        <w:pStyle w:val="FirstParagraph"/>
      </w:pPr>
      <w:r>
        <w:t xml:space="preserve">Кнопка — это элемент страницы, где на клик кнопки вызывается</w:t>
      </w:r>
      <w:r>
        <w:t xml:space="preserve"> </w:t>
      </w:r>
      <w:r>
        <w:t xml:space="preserve">внешний или внутренний сервис. В указанное поле URL необходимо</w:t>
      </w:r>
      <w:r>
        <w:t xml:space="preserve"> </w:t>
      </w:r>
      <w:r>
        <w:t xml:space="preserve">указать ссылку для вызова сервиса.</w:t>
      </w:r>
    </w:p>
    <w:p>
      <w:pPr>
        <w:pStyle w:val="BodyText"/>
      </w:pPr>
      <w:r>
        <w:drawing>
          <wp:inline>
            <wp:extent cx="5334000" cy="29272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7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"Кнопка"</w:t>
      </w:r>
    </w:p>
    <w:p>
      <w:pPr>
        <w:pStyle w:val="BodyText"/>
      </w:pPr>
      <w:r>
        <w:t xml:space="preserve">Пример отображения ссылки кнопки</w:t>
      </w:r>
    </w:p>
    <w:p>
      <w:pPr>
        <w:pStyle w:val="BodyText"/>
      </w:pPr>
      <w:r>
        <w:drawing>
          <wp:inline>
            <wp:extent cx="5334000" cy="291860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86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gif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image" Id="rId51" Target="media/rId51.png" /><Relationship Type="http://schemas.openxmlformats.org/officeDocument/2006/relationships/image" Id="rId52" Target="media/rId52.png" /><Relationship Type="http://schemas.openxmlformats.org/officeDocument/2006/relationships/image" Id="rId53" Target="media/rId53.png" /><Relationship Type="http://schemas.openxmlformats.org/officeDocument/2006/relationships/image" Id="rId54" Target="media/rId54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hyperlink" Id="rId42" Target="https://ezsigner.kz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2" Target="https://ezsigner.kz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2024-09-08T02:24:34Z</dcterms:created>
  <dcterms:modified xsi:type="dcterms:W3CDTF">2024-09-08T02:24:34Z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