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носка-примечания-к-тексту"/>
      <w:r>
        <w:t xml:space="preserve">Сноска, примечания к тексту</w:t>
      </w:r>
      <w:bookmarkEnd w:id="20"/>
    </w:p>
    <w:p>
      <w:pPr>
        <w:pStyle w:val="Heading4"/>
      </w:pPr>
      <w:bookmarkStart w:id="21" w:name="list"/>
      <w:r>
        <w:t xml:space="preserve">List</w:t>
      </w:r>
      <w:bookmarkEnd w:id="21"/>
    </w:p>
    <w:p>
      <w:pPr>
        <w:pStyle w:val="BlockText"/>
      </w:pPr>
      <w:r>
        <w:t xml:space="preserve">Список элементов</w:t>
      </w:r>
    </w:p>
    <w:p>
      <w:pPr>
        <w:pStyle w:val="Heading1"/>
      </w:pPr>
      <w:bookmarkStart w:id="22" w:name="X93faf990b4f00561143f6ec3bf2db0f4778ac4e"/>
      <w:r>
        <w:t xml:space="preserve">Описание точек входа контроллера</w:t>
      </w:r>
      <w:r>
        <w:t xml:space="preserve"> </w:t>
      </w:r>
      <w:r>
        <w:t xml:space="preserve">AuthController</w:t>
      </w:r>
      <w:bookmarkEnd w:id="22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1"/>
          <w:ilvl w:val="0"/>
        </w:numPr>
      </w:pPr>
      <w:hyperlink w:anchor="X4b438207e773404eebfd2bd54805e80b48f4e89">
        <w:r>
          <w:rPr>
            <w:rStyle w:val="Hyperlink"/>
          </w:rPr>
          <w:t xml:space="preserve">login</w:t>
        </w:r>
      </w:hyperlink>
    </w:p>
    <w:p>
      <w:pPr>
        <w:pStyle w:val="Heading2"/>
      </w:pPr>
      <w:bookmarkStart w:id="23" w:name="метод-login"/>
      <w:r>
        <w:t xml:space="preserve">Метод login</w:t>
      </w:r>
      <w:bookmarkEnd w:id="23"/>
    </w:p>
    <w:p>
      <w:pPr>
        <w:pStyle w:val="FirstParagraph"/>
      </w:pPr>
      <w:r>
        <w:t xml:space="preserve">Используется для авторизации пользователя в системе и получения</w:t>
      </w:r>
      <w:r>
        <w:t xml:space="preserve"> </w:t>
      </w:r>
      <w:r>
        <w:t xml:space="preserve">токена, используемого во всех остальных запросах требующих</w:t>
      </w:r>
      <w:r>
        <w:t xml:space="preserve"> </w:t>
      </w:r>
      <w:r>
        <w:t xml:space="preserve">авторизации. В качестве ответа возвращается токен для</w:t>
      </w:r>
      <w:r>
        <w:t xml:space="preserve"> </w:t>
      </w:r>
      <w:r>
        <w:t xml:space="preserve">авторизированного пользователя</w:t>
      </w:r>
    </w:p>
    <w:p>
      <w:pPr>
        <w:pStyle w:val="Heading3"/>
      </w:pPr>
      <w:bookmarkStart w:id="24" w:name="post-webauthlogin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/web/auth/login</w:t>
      </w:r>
      <w:bookmarkEnd w:id="24"/>
    </w:p>
    <w:p>
      <w:pPr>
        <w:pStyle w:val="Heading4"/>
      </w:pPr>
      <w:bookmarkStart w:id="25" w:name="параметры"/>
      <w:r>
        <w:t xml:space="preserve">Параметры: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Заметка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timeOffsetZoneInMinutes</w:t>
            </w:r>
          </w:p>
        </w:tc>
        <w:tc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p>
            <w:pPr>
              <w:pStyle w:val="Compact"/>
              <w:jc w:val="left"/>
            </w:pPr>
            <w:r>
              <w:t xml:space="preserve">Может принимать отрицательные</w:t>
            </w:r>
            <w:r>
              <w:t xml:space="preserve"> </w:t>
            </w:r>
            <w:r>
              <w:t xml:space="preserve">значения</w:t>
            </w:r>
          </w:p>
        </w:tc>
      </w:tr>
    </w:tbl>
    <w:p>
      <w:pPr>
        <w:pStyle w:val="Heading4"/>
      </w:pPr>
      <w:bookmarkStart w:id="26" w:name="ответ"/>
      <w:r>
        <w:t xml:space="preserve">Ответ:</w:t>
      </w:r>
      <w:bookmarkEnd w:id="26"/>
    </w:p>
    <w:p>
      <w:pPr>
        <w:pStyle w:val="FirstParagraph"/>
      </w:pPr>
      <w:r>
        <w:t xml:space="preserve">В качестве ответа возвращается токен пользователя, обёрнутый в</w:t>
      </w:r>
      <w:r>
        <w:t xml:space="preserve"> </w:t>
      </w:r>
      <w:r>
        <w:t xml:space="preserve">двойные кавычки</w:t>
      </w:r>
    </w:p>
    <w:p>
      <w:pPr>
        <w:pStyle w:val="Heading1"/>
      </w:pPr>
      <w:bookmarkStart w:id="27" w:name="Xbed0f289e2247236428fc16f19766cdf47e426f"/>
      <w:r>
        <w:t xml:space="preserve">Описание точек входа контроллера</w:t>
      </w:r>
      <w:r>
        <w:t xml:space="preserve"> </w:t>
      </w:r>
      <w:r>
        <w:t xml:space="preserve">BoiController</w:t>
      </w:r>
      <w:bookmarkEnd w:id="27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2"/>
          <w:ilvl w:val="0"/>
        </w:numPr>
      </w:pPr>
      <w:hyperlink w:anchor="Xddb35fc0b8adba1780579f53b86d9d1ac9df0af">
        <w:r>
          <w:rPr>
            <w:i/>
            <w:rStyle w:val="Hyperlink"/>
          </w:rPr>
          <w:t xml:space="preserve">loadBracketBoiTable</w:t>
        </w:r>
      </w:hyperlink>
    </w:p>
    <w:p>
      <w:pPr>
        <w:pStyle w:val="Heading2"/>
      </w:pPr>
      <w:bookmarkStart w:id="28" w:name="метод-loadbracketboitable"/>
      <w:r>
        <w:t xml:space="preserve">Метод loadBracketBoiTable</w:t>
      </w:r>
      <w:bookmarkEnd w:id="28"/>
    </w:p>
    <w:p>
      <w:pPr>
        <w:pStyle w:val="FirstParagraph"/>
      </w:pPr>
      <w:r>
        <w:t xml:space="preserve">Используется для загрузки реестра инстанций для выбранного</w:t>
      </w:r>
      <w:r>
        <w:t xml:space="preserve"> </w:t>
      </w:r>
      <w:r>
        <w:t xml:space="preserve">бизнес объекта с переданными фильтрами.</w:t>
      </w:r>
    </w:p>
    <w:p>
      <w:pPr>
        <w:pStyle w:val="Heading3"/>
      </w:pPr>
      <w:bookmarkStart w:id="29" w:name="X7864df88a2fdc9cf1054908611372fac85d4c67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/web/business-object-instance/load-bo-instance-bracket-table</w:t>
      </w:r>
      <w:bookmarkEnd w:id="29"/>
    </w:p>
    <w:p>
      <w:pPr>
        <w:pStyle w:val="Heading4"/>
      </w:pPr>
      <w:bookmarkStart w:id="30" w:name="заголовки"/>
      <w:r>
        <w:t xml:space="preserve">Заголовки: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Ключ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>
            <w:pPr>
              <w:pStyle w:val="Compact"/>
              <w:jc w:val="left"/>
            </w:pPr>
            <w:r>
              <w:t xml:space="preserve">Токен авторизации пользователя</w:t>
            </w:r>
            <w:r>
              <w:t xml:space="preserve"> </w:t>
            </w:r>
            <w:r>
              <w:t xml:space="preserve">(получается</w:t>
            </w:r>
            <w:r>
              <w:t xml:space="preserve"> </w:t>
            </w:r>
            <w:hyperlink r:id="rId31">
              <w:r>
                <w:rPr>
                  <w:i/>
                  <w:rStyle w:val="Hyperlink"/>
                </w:rPr>
                <w:t xml:space="preserve">так</w:t>
              </w:r>
            </w:hyperlink>
            <w:r>
              <w:t xml:space="preserve">)</w:t>
            </w:r>
          </w:p>
        </w:tc>
      </w:tr>
    </w:tbl>
    <w:p>
      <w:pPr>
        <w:pStyle w:val="Heading4"/>
      </w:pPr>
      <w:bookmarkStart w:id="32" w:name="параметры-1"/>
      <w:r>
        <w:t xml:space="preserve">Параметры:</w:t>
      </w:r>
      <w:bookmarkEnd w:id="32"/>
    </w:p>
    <w:p>
      <w:pPr>
        <w:pStyle w:val="FirstParagraph"/>
      </w:pPr>
      <w:r>
        <w:t xml:space="preserve">Значения всех параметров должны быть 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 и</w:t>
      </w:r>
      <w:r>
        <w:t xml:space="preserve"> </w:t>
      </w:r>
      <w:r>
        <w:rPr>
          <w:b/>
        </w:rPr>
        <w:t xml:space="preserve">URLEncoded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requestFilter</w:t>
            </w:r>
          </w:p>
        </w:tc>
        <w:tc>
          <w:p>
            <w:pPr>
              <w:pStyle w:val="Compact"/>
              <w:jc w:val="left"/>
            </w:pPr>
            <w:hyperlink r:id="rId33">
              <w:r>
                <w:rPr>
                  <w:i/>
                  <w:rStyle w:val="Hyperlink"/>
                </w:rPr>
                <w:t xml:space="preserve">BracketRequestFilter</w:t>
              </w:r>
            </w:hyperlink>
          </w:p>
        </w:tc>
      </w:tr>
    </w:tbl>
    <w:p>
      <w:pPr>
        <w:pStyle w:val="Heading4"/>
      </w:pPr>
      <w:bookmarkStart w:id="34" w:name="ответ-1"/>
      <w:r>
        <w:t xml:space="preserve">Ответ:</w:t>
      </w:r>
      <w:bookmarkEnd w:id="34"/>
    </w:p>
    <w:p>
      <w:pPr>
        <w:pStyle w:val="FirstParagraph"/>
      </w:pPr>
      <w:r>
        <w:t xml:space="preserve">В качестве ответа возвращается</w:t>
      </w:r>
      <w:r>
        <w:t xml:space="preserve"> </w:t>
      </w:r>
      <w:hyperlink r:id="rId35">
        <w:r>
          <w:rPr>
            <w:rStyle w:val="Hyperlink"/>
          </w:rPr>
          <w:t xml:space="preserve">BoiTable</w:t>
        </w:r>
      </w:hyperlink>
      <w:r>
        <w:t xml:space="preserve"> </w:t>
      </w:r>
      <w:r>
        <w:t xml:space="preserve">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</w:t>
      </w:r>
    </w:p>
    <w:p>
      <w:pPr>
        <w:pStyle w:val="Heading1"/>
      </w:pPr>
      <w:bookmarkStart w:id="36" w:name="описание-модели-данных-bofieldarchetype"/>
      <w:r>
        <w:t xml:space="preserve">Описание модели данных</w:t>
      </w:r>
      <w:r>
        <w:t xml:space="preserve"> </w:t>
      </w:r>
      <w:r>
        <w:t xml:space="preserve">BoFieldArchetype</w:t>
      </w:r>
      <w:bookmarkEnd w:id="36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NATIVE</w:t>
      </w:r>
    </w:p>
    <w:p>
      <w:pPr>
        <w:numPr>
          <w:numId w:val="1000"/>
          <w:ilvl w:val="0"/>
        </w:numPr>
      </w:pPr>
      <w:r>
        <w:t xml:space="preserve">Нативное поле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DYNAMIC</w:t>
      </w:r>
    </w:p>
    <w:p>
      <w:pPr>
        <w:numPr>
          <w:numId w:val="1000"/>
          <w:ilvl w:val="0"/>
        </w:numPr>
      </w:pPr>
      <w:r>
        <w:t xml:space="preserve">Динамические поля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WIDGET</w:t>
      </w:r>
    </w:p>
    <w:p>
      <w:pPr>
        <w:numPr>
          <w:numId w:val="1000"/>
          <w:ilvl w:val="0"/>
        </w:numPr>
      </w:pPr>
      <w:r>
        <w:t xml:space="preserve">Виджеты бизнес-объекта</w:t>
      </w:r>
    </w:p>
    <w:p>
      <w:pPr>
        <w:pStyle w:val="Heading1"/>
      </w:pPr>
      <w:bookmarkStart w:id="37" w:name="описание-модели-данных-bofieldvalue"/>
      <w:r>
        <w:t xml:space="preserve">Описание модели данных BoFieldValue</w:t>
      </w:r>
      <w:bookmarkEnd w:id="37"/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value</w:t>
      </w:r>
    </w:p>
    <w:p>
      <w:pPr>
        <w:numPr>
          <w:numId w:val="1000"/>
          <w:ilvl w:val="0"/>
        </w:numPr>
      </w:pPr>
      <w:r>
        <w:t xml:space="preserve">Значение данного поля в виде строки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displayValue</w:t>
      </w:r>
    </w:p>
    <w:p>
      <w:pPr>
        <w:numPr>
          <w:numId w:val="1000"/>
          <w:ilvl w:val="0"/>
        </w:numPr>
      </w:pPr>
      <w:r>
        <w:t xml:space="preserve">Отображаемое значение данного поля</w:t>
      </w:r>
    </w:p>
    <w:p>
      <w:pPr>
        <w:numPr>
          <w:numId w:val="1004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isReadOnly</w:t>
      </w:r>
    </w:p>
    <w:p>
      <w:pPr>
        <w:numPr>
          <w:numId w:val="1000"/>
          <w:ilvl w:val="0"/>
        </w:numPr>
      </w:pPr>
      <w:r>
        <w:t xml:space="preserve">Флаг, указывающий на факт неизменности данного поля, если</w:t>
      </w:r>
      <w:r>
        <w:t xml:space="preserve"> </w:t>
      </w:r>
      <w:r>
        <w:rPr>
          <w:i/>
        </w:rPr>
        <w:t xml:space="preserve">true</w:t>
      </w:r>
      <w:r>
        <w:t xml:space="preserve"> </w:t>
      </w:r>
      <w:r>
        <w:t xml:space="preserve">то данное поле доступно только для чтения</w:t>
      </w:r>
    </w:p>
    <w:p>
      <w:pPr>
        <w:pStyle w:val="Heading1"/>
      </w:pPr>
      <w:bookmarkStart w:id="38" w:name="описание-модели-данных-bonativefieldtype"/>
      <w:r>
        <w:t xml:space="preserve">Описание модели данных</w:t>
      </w:r>
      <w:r>
        <w:t xml:space="preserve"> </w:t>
      </w:r>
      <w:r>
        <w:t xml:space="preserve">BoNativeFieldType</w:t>
      </w:r>
      <w:bookmarkEnd w:id="38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CREATED_AT</w:t>
      </w:r>
    </w:p>
    <w:p>
      <w:pPr>
        <w:numPr>
          <w:numId w:val="1000"/>
          <w:ilvl w:val="0"/>
        </w:numPr>
      </w:pPr>
      <w:r>
        <w:t xml:space="preserve">Дата создания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LAST_MODIFIED_AT</w:t>
      </w:r>
    </w:p>
    <w:p>
      <w:pPr>
        <w:numPr>
          <w:numId w:val="1000"/>
          <w:ilvl w:val="0"/>
        </w:numPr>
      </w:pPr>
      <w:r>
        <w:t xml:space="preserve">Дата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CREATED_BY</w:t>
      </w:r>
    </w:p>
    <w:p>
      <w:pPr>
        <w:numPr>
          <w:numId w:val="1000"/>
          <w:ilvl w:val="0"/>
        </w:numPr>
      </w:pPr>
      <w:r>
        <w:t xml:space="preserve">Автор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LAST_MODIFIED_BY</w:t>
      </w:r>
    </w:p>
    <w:p>
      <w:pPr>
        <w:numPr>
          <w:numId w:val="1000"/>
          <w:ilvl w:val="0"/>
        </w:numPr>
      </w:pPr>
      <w:r>
        <w:t xml:space="preserve">Автор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PARTICIPANTS</w:t>
      </w:r>
    </w:p>
    <w:p>
      <w:pPr>
        <w:numPr>
          <w:numId w:val="1000"/>
          <w:ilvl w:val="0"/>
        </w:numPr>
      </w:pPr>
      <w:r>
        <w:t xml:space="preserve">Участники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OPEN_COUNT</w:t>
      </w:r>
    </w:p>
    <w:p>
      <w:pPr>
        <w:numPr>
          <w:numId w:val="1000"/>
          <w:ilvl w:val="0"/>
        </w:numPr>
      </w:pPr>
      <w:r>
        <w:t xml:space="preserve">Счетчик открытий</w:t>
      </w:r>
    </w:p>
    <w:p>
      <w:pPr>
        <w:pStyle w:val="Heading1"/>
      </w:pPr>
      <w:bookmarkStart w:id="39" w:name="описание-модели-данных-boistate"/>
      <w:r>
        <w:t xml:space="preserve">Описание модели данных BoiState</w:t>
      </w:r>
      <w:bookmarkEnd w:id="39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ALL</w:t>
      </w:r>
    </w:p>
    <w:p>
      <w:pPr>
        <w:numPr>
          <w:numId w:val="1000"/>
          <w:ilvl w:val="0"/>
        </w:numPr>
      </w:pPr>
      <w:r>
        <w:t xml:space="preserve">Нормальные инстанции, а вместе с ними и заархивированные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ARCHIVED</w:t>
      </w:r>
    </w:p>
    <w:p>
      <w:pPr>
        <w:numPr>
          <w:numId w:val="1000"/>
          <w:ilvl w:val="0"/>
        </w:numPr>
      </w:pPr>
      <w:r>
        <w:t xml:space="preserve">Заархивированные инстанции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REMOVED</w:t>
      </w:r>
    </w:p>
    <w:p>
      <w:pPr>
        <w:numPr>
          <w:numId w:val="1000"/>
          <w:ilvl w:val="0"/>
        </w:numPr>
      </w:pPr>
      <w:r>
        <w:t xml:space="preserve">Удалённые инстанции</w:t>
      </w:r>
    </w:p>
    <w:p>
      <w:pPr>
        <w:pStyle w:val="Heading1"/>
      </w:pPr>
      <w:bookmarkStart w:id="40" w:name="описание-модели-данных-boitable"/>
      <w:r>
        <w:t xml:space="preserve">Описание модели данных BoiTable</w:t>
      </w:r>
      <w:bookmarkEnd w:id="40"/>
    </w:p>
    <w:p>
      <w:pPr>
        <w:pStyle w:val="FirstParagraph"/>
      </w:pPr>
      <w:r>
        <w:t xml:space="preserve">Хранит таблицу инстанций для конкретной страницы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2">
        <w:r>
          <w:rPr>
            <w:rStyle w:val="Hyperlink"/>
            <w:b/>
          </w:rPr>
          <w:t xml:space="preserve">BoiTableHead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heads</w:t>
      </w:r>
    </w:p>
    <w:p>
      <w:pPr>
        <w:numPr>
          <w:numId w:val="1000"/>
          <w:ilvl w:val="0"/>
        </w:numPr>
      </w:pPr>
      <w:r>
        <w:t xml:space="preserve">Список отображаемых полей инстанции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3">
        <w:r>
          <w:rPr>
            <w:rStyle w:val="Hyperlink"/>
            <w:b/>
          </w:rPr>
          <w:t xml:space="preserve">BoiTableRecord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records</w:t>
      </w:r>
    </w:p>
    <w:p>
      <w:pPr>
        <w:numPr>
          <w:numId w:val="1000"/>
          <w:ilvl w:val="0"/>
        </w:numPr>
      </w:pPr>
      <w:r>
        <w:t xml:space="preserve">Список инстанций</w:t>
      </w:r>
    </w:p>
    <w:p>
      <w:pPr>
        <w:numPr>
          <w:numId w:val="1007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businessObjectId</w:t>
      </w:r>
    </w:p>
    <w:p>
      <w:pPr>
        <w:numPr>
          <w:numId w:val="1000"/>
          <w:ilvl w:val="0"/>
        </w:numPr>
      </w:pPr>
      <w:r>
        <w:t xml:space="preserve">Идентификатор Бизнес объекта, инстанции которого перечисленны в</w:t>
      </w:r>
      <w:r>
        <w:t xml:space="preserve"> </w:t>
      </w:r>
      <w:r>
        <w:t xml:space="preserve">этой таблице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hasNext</w:t>
      </w:r>
    </w:p>
    <w:p>
      <w:pPr>
        <w:numPr>
          <w:numId w:val="1000"/>
          <w:ilvl w:val="0"/>
        </w:numPr>
      </w:pPr>
      <w:r>
        <w:t xml:space="preserve">Флаг, показывающий наличие ещё записей после этой страницы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totalHits</w:t>
      </w:r>
    </w:p>
    <w:p>
      <w:pPr>
        <w:numPr>
          <w:numId w:val="1000"/>
          <w:ilvl w:val="0"/>
        </w:numPr>
      </w:pPr>
      <w:r>
        <w:t xml:space="preserve">Описание общего количества найденных записей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totalHitsMore</w:t>
      </w:r>
    </w:p>
    <w:p>
      <w:pPr>
        <w:numPr>
          <w:numId w:val="1000"/>
          <w:ilvl w:val="0"/>
        </w:numPr>
      </w:pPr>
      <w:r>
        <w:t xml:space="preserve">Флаг, указывающий, что найдено записей больше, чем totalHits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tookInMillis</w:t>
      </w:r>
    </w:p>
    <w:p>
      <w:pPr>
        <w:numPr>
          <w:numId w:val="1000"/>
          <w:ilvl w:val="0"/>
        </w:numPr>
      </w:pPr>
      <w:r>
        <w:t xml:space="preserve">Сколько времени в миллисекундах занял поиск этой страницы</w:t>
      </w:r>
    </w:p>
    <w:p>
      <w:pPr>
        <w:pStyle w:val="Heading1"/>
      </w:pPr>
      <w:bookmarkStart w:id="44" w:name="описание-модели-данных-boitablehead"/>
      <w:r>
        <w:t xml:space="preserve">Описание модели данных BoiTableHead</w:t>
      </w:r>
      <w:bookmarkEnd w:id="44"/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name</w:t>
      </w:r>
    </w:p>
    <w:p>
      <w:pPr>
        <w:numPr>
          <w:numId w:val="1000"/>
          <w:ilvl w:val="0"/>
        </w:numPr>
      </w:pPr>
      <w:r>
        <w:t xml:space="preserve">Наименование поля</w:t>
      </w:r>
    </w:p>
    <w:p>
      <w:pPr>
        <w:numPr>
          <w:numId w:val="1008"/>
          <w:ilvl w:val="0"/>
        </w:numPr>
      </w:pPr>
      <w:r>
        <w:rPr>
          <w:b/>
        </w:rPr>
        <w:t xml:space="preserve">int</w:t>
      </w:r>
      <w:r>
        <w:t xml:space="preserve"> </w:t>
      </w:r>
      <w:r>
        <w:rPr>
          <w:rStyle w:val="VerbatimChar"/>
        </w:rPr>
        <w:t xml:space="preserve">orderIndex</w:t>
      </w:r>
    </w:p>
    <w:p>
      <w:pPr>
        <w:numPr>
          <w:numId w:val="1000"/>
          <w:ilvl w:val="0"/>
        </w:numPr>
      </w:pPr>
      <w:r>
        <w:t xml:space="preserve">Позиция поля</w:t>
      </w:r>
    </w:p>
    <w:p>
      <w:pPr>
        <w:numPr>
          <w:numId w:val="1008"/>
          <w:ilvl w:val="0"/>
        </w:numPr>
      </w:pPr>
      <w:hyperlink r:id="rId45">
        <w:r>
          <w:rPr>
            <w:rStyle w:val="Hyperlink"/>
            <w:b/>
          </w:rPr>
          <w:t xml:space="preserve">BoFieldArchetype</w:t>
        </w:r>
      </w:hyperlink>
      <w:r>
        <w:t xml:space="preserve"> </w:t>
      </w:r>
      <w:r>
        <w:rPr>
          <w:rStyle w:val="VerbatimChar"/>
        </w:rPr>
        <w:t xml:space="preserve">boFieldArchetype</w:t>
      </w:r>
    </w:p>
    <w:p>
      <w:pPr>
        <w:numPr>
          <w:numId w:val="1000"/>
          <w:ilvl w:val="0"/>
        </w:numPr>
      </w:pPr>
      <w:r>
        <w:t xml:space="preserve">Тип поля</w:t>
      </w:r>
    </w:p>
    <w:p>
      <w:pPr>
        <w:numPr>
          <w:numId w:val="1008"/>
          <w:ilvl w:val="0"/>
        </w:numPr>
      </w:pPr>
      <w:hyperlink r:id="rId46">
        <w:r>
          <w:rPr>
            <w:rStyle w:val="Hyperlink"/>
            <w:b/>
          </w:rPr>
          <w:t xml:space="preserve">BoNativeFieldType</w:t>
        </w:r>
      </w:hyperlink>
      <w:r>
        <w:t xml:space="preserve"> </w:t>
      </w:r>
      <w:r>
        <w:rPr>
          <w:rStyle w:val="VerbatimChar"/>
        </w:rPr>
        <w:t xml:space="preserve">nativeFieldType</w:t>
      </w:r>
    </w:p>
    <w:p>
      <w:pPr>
        <w:numPr>
          <w:numId w:val="1000"/>
          <w:ilvl w:val="0"/>
        </w:numPr>
      </w:pPr>
      <w:r>
        <w:t xml:space="preserve">Тип нативного поля. Заполнено только тогда, когда</w:t>
      </w:r>
      <w:r>
        <w:t xml:space="preserve"> </w:t>
      </w:r>
      <w:r>
        <w:rPr>
          <w:i/>
        </w:rPr>
        <w:t xml:space="preserve">boFieldArchetype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i/>
        </w:rPr>
        <w:t xml:space="preserve">NATIVE</w:t>
      </w:r>
    </w:p>
    <w:p>
      <w:pPr>
        <w:pStyle w:val="Heading1"/>
      </w:pPr>
      <w:bookmarkStart w:id="47" w:name="описание-модели-данных-boitablerecord"/>
      <w:r>
        <w:t xml:space="preserve">Описание модели данных BoiTableRecord</w:t>
      </w:r>
      <w:bookmarkEnd w:id="47"/>
    </w:p>
    <w:p>
      <w:pPr>
        <w:numPr>
          <w:numId w:val="1009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instanceId</w:t>
      </w:r>
    </w:p>
    <w:p>
      <w:pPr>
        <w:numPr>
          <w:numId w:val="1000"/>
          <w:ilvl w:val="0"/>
        </w:numPr>
      </w:pPr>
      <w:r>
        <w:t xml:space="preserve">Идентификатор инстанции</w:t>
      </w:r>
    </w:p>
    <w:p>
      <w:pPr>
        <w:numPr>
          <w:numId w:val="1009"/>
          <w:ilvl w:val="0"/>
        </w:numPr>
      </w:pPr>
      <w:hyperlink r:id="rId48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9">
        <w:r>
          <w:rPr>
            <w:rStyle w:val="Hyperlink"/>
            <w:b/>
          </w:rPr>
          <w:t xml:space="preserve">BoFieldValue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values</w:t>
      </w:r>
    </w:p>
    <w:p>
      <w:pPr>
        <w:numPr>
          <w:numId w:val="1000"/>
          <w:ilvl w:val="0"/>
        </w:numPr>
      </w:pPr>
      <w:r>
        <w:t xml:space="preserve">Список значений данной инстанции</w:t>
      </w:r>
    </w:p>
    <w:p>
      <w:pPr>
        <w:numPr>
          <w:numId w:val="1009"/>
          <w:ilvl w:val="0"/>
        </w:numPr>
      </w:pPr>
      <w:hyperlink r:id="rId50">
        <w:r>
          <w:rPr>
            <w:rStyle w:val="Hyperlink"/>
            <w:b/>
          </w:rPr>
          <w:t xml:space="preserve">BoiState</w:t>
        </w:r>
      </w:hyperlink>
      <w:r>
        <w:t xml:space="preserve"> </w:t>
      </w:r>
      <w:r>
        <w:rPr>
          <w:rStyle w:val="VerbatimChar"/>
        </w:rPr>
        <w:t xml:space="preserve">state</w:t>
      </w:r>
    </w:p>
    <w:p>
      <w:pPr>
        <w:numPr>
          <w:numId w:val="1000"/>
          <w:ilvl w:val="0"/>
        </w:numPr>
      </w:pPr>
      <w:r>
        <w:t xml:space="preserve">Тип данной инстанции</w:t>
      </w:r>
    </w:p>
    <w:p>
      <w:pPr>
        <w:numPr>
          <w:numId w:val="1009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isTouched</w:t>
      </w:r>
    </w:p>
    <w:p>
      <w:pPr>
        <w:numPr>
          <w:numId w:val="1000"/>
          <w:ilvl w:val="0"/>
        </w:numPr>
      </w:pPr>
      <w:r>
        <w:t xml:space="preserve">Флаг, указывающий на то была ли прочитана данная инстанция или</w:t>
      </w:r>
      <w:r>
        <w:t xml:space="preserve"> </w:t>
      </w:r>
      <w:r>
        <w:t xml:space="preserve">нет</w:t>
      </w:r>
    </w:p>
    <w:p>
      <w:pPr>
        <w:pStyle w:val="Heading1"/>
      </w:pPr>
      <w:bookmarkStart w:id="51" w:name="Xf03346f0b121784a11a5fb9bafc91ffdccb2cb9"/>
      <w:r>
        <w:t xml:space="preserve">Описание модели данных</w:t>
      </w:r>
      <w:r>
        <w:t xml:space="preserve"> </w:t>
      </w:r>
      <w:r>
        <w:t xml:space="preserve">BracketRequestFilter</w:t>
      </w:r>
      <w:bookmarkEnd w:id="51"/>
    </w:p>
    <w:p>
      <w:pPr>
        <w:pStyle w:val="FirstParagraph"/>
      </w:pPr>
      <w:r>
        <w:t xml:space="preserve">Наследуется от</w:t>
      </w:r>
      <w:r>
        <w:t xml:space="preserve"> </w:t>
      </w:r>
      <w:hyperlink r:id="rId52">
        <w:r>
          <w:rPr>
            <w:rStyle w:val="Hyperlink"/>
          </w:rPr>
          <w:t xml:space="preserve">BracketRequestFilterBase</w:t>
        </w:r>
      </w:hyperlink>
    </w:p>
    <w:p>
      <w:pPr>
        <w:numPr>
          <w:numId w:val="1010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boId</w:t>
      </w:r>
    </w:p>
    <w:p>
      <w:pPr>
        <w:numPr>
          <w:numId w:val="1000"/>
          <w:ilvl w:val="0"/>
        </w:numPr>
      </w:pPr>
      <w:r>
        <w:t xml:space="preserve">Идентификатор бизнес объекта по которому нужно произвести</w:t>
      </w:r>
      <w:r>
        <w:t xml:space="preserve"> </w:t>
      </w:r>
      <w:r>
        <w:t xml:space="preserve">фильтрацию</w:t>
      </w:r>
    </w:p>
    <w:p>
      <w:pPr>
        <w:pStyle w:val="Heading1"/>
      </w:pPr>
      <w:bookmarkStart w:id="53" w:name="Xf7d50f9c71b65342e9a5e71331c9296452b5ba7"/>
      <w:r>
        <w:t xml:space="preserve">Описание модели данных</w:t>
      </w:r>
      <w:r>
        <w:t xml:space="preserve"> </w:t>
      </w:r>
      <w:r>
        <w:t xml:space="preserve">BracketRequestFilterBase</w:t>
      </w:r>
      <w:bookmarkEnd w:id="53"/>
    </w:p>
    <w:p>
      <w:pPr>
        <w:numPr>
          <w:numId w:val="1011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search</w:t>
      </w:r>
    </w:p>
    <w:p>
      <w:pPr>
        <w:numPr>
          <w:numId w:val="1000"/>
          <w:ilvl w:val="0"/>
        </w:numPr>
      </w:pPr>
      <w:r>
        <w:t xml:space="preserve">Сообщение по которому производится поиск по всем полям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2026-03-19T18:51:48Z</dcterms:created>
  <dcterms:modified xsi:type="dcterms:W3CDTF">2026-03-19T18:51:48Z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